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D06" w:rsidRPr="0097746C" w:rsidRDefault="00E5634B">
      <w:pPr>
        <w:rPr>
          <w:b/>
          <w:sz w:val="28"/>
        </w:rPr>
      </w:pPr>
      <w:r>
        <w:rPr>
          <w:b/>
          <w:sz w:val="28"/>
        </w:rPr>
        <w:t xml:space="preserve">Migrant Intake into Australia </w:t>
      </w:r>
      <w:r w:rsidR="00A242B2">
        <w:rPr>
          <w:b/>
          <w:sz w:val="28"/>
        </w:rPr>
        <w:t>Public Inquiry</w:t>
      </w:r>
      <w:bookmarkStart w:id="0" w:name="_GoBack"/>
      <w:bookmarkEnd w:id="0"/>
      <w:r>
        <w:rPr>
          <w:b/>
          <w:sz w:val="28"/>
        </w:rPr>
        <w:t xml:space="preserve"> Submission</w:t>
      </w:r>
    </w:p>
    <w:p w:rsidR="009D4046" w:rsidRDefault="009D4046">
      <w:r w:rsidRPr="00E5634B">
        <w:rPr>
          <w:b/>
          <w:sz w:val="28"/>
        </w:rPr>
        <w:t>Eric Claus</w:t>
      </w:r>
      <w:r>
        <w:t xml:space="preserve"> (eclaus@ozemail.com.au)</w:t>
      </w:r>
    </w:p>
    <w:p w:rsidR="009D4046" w:rsidRDefault="009D4046"/>
    <w:p w:rsidR="000A4329" w:rsidRDefault="00763E27">
      <w:r>
        <w:t xml:space="preserve">Australians have long been told we need high immigration because “It’s good for the economy.” </w:t>
      </w:r>
      <w:r w:rsidR="00D84621">
        <w:t xml:space="preserve">(SMH, 2013) </w:t>
      </w:r>
      <w:r>
        <w:t>Increased population with more workers means that the Gross Domestic Product (GDP) increases. The lie that we have been sold by both major parties is that a higher GDP benefits everyone.</w:t>
      </w:r>
    </w:p>
    <w:p w:rsidR="000A4329" w:rsidRDefault="000A4329"/>
    <w:p w:rsidR="00763E27" w:rsidRDefault="00763E27">
      <w:r>
        <w:t>It doesn’t.</w:t>
      </w:r>
    </w:p>
    <w:p w:rsidR="00763E27" w:rsidRDefault="00763E27"/>
    <w:p w:rsidR="00D036F3" w:rsidRDefault="00D036F3">
      <w:r>
        <w:t>This story of deception has continued despite strong evidence that the average Aussie is worse off with high immigration.</w:t>
      </w:r>
    </w:p>
    <w:p w:rsidR="00D036F3" w:rsidRDefault="00D036F3" w:rsidP="000A403B">
      <w:pPr>
        <w:pStyle w:val="ListParagraph"/>
        <w:numPr>
          <w:ilvl w:val="0"/>
          <w:numId w:val="3"/>
        </w:numPr>
        <w:ind w:left="426" w:hanging="426"/>
      </w:pPr>
      <w:r>
        <w:t xml:space="preserve">Productivity Commission Report says </w:t>
      </w:r>
      <w:r w:rsidR="00CA2416">
        <w:t>“</w:t>
      </w:r>
      <w:r>
        <w:t>resident workers</w:t>
      </w:r>
      <w:r w:rsidR="00CA2416">
        <w:t>”</w:t>
      </w:r>
      <w:r>
        <w:t xml:space="preserve"> are worse off</w:t>
      </w:r>
    </w:p>
    <w:p w:rsidR="00D036F3" w:rsidRDefault="00D036F3" w:rsidP="000A403B">
      <w:pPr>
        <w:pStyle w:val="ListParagraph"/>
        <w:numPr>
          <w:ilvl w:val="0"/>
          <w:numId w:val="3"/>
        </w:numPr>
        <w:ind w:left="426" w:hanging="426"/>
      </w:pPr>
      <w:r>
        <w:t>GDP and Corporate Profits go up</w:t>
      </w:r>
      <w:r w:rsidR="00CA2416">
        <w:t>,</w:t>
      </w:r>
      <w:r>
        <w:t xml:space="preserve"> but wages don’t</w:t>
      </w:r>
    </w:p>
    <w:p w:rsidR="00D036F3" w:rsidRDefault="00D036F3" w:rsidP="000A403B">
      <w:pPr>
        <w:pStyle w:val="ListParagraph"/>
        <w:numPr>
          <w:ilvl w:val="0"/>
          <w:numId w:val="3"/>
        </w:numPr>
        <w:ind w:left="426" w:hanging="426"/>
      </w:pPr>
      <w:proofErr w:type="spellStart"/>
      <w:r>
        <w:t>Labor</w:t>
      </w:r>
      <w:proofErr w:type="spellEnd"/>
      <w:r>
        <w:t xml:space="preserve"> and Liberal parties ignore polls showing Aussies don’t want high immigration</w:t>
      </w:r>
    </w:p>
    <w:p w:rsidR="00D036F3" w:rsidRDefault="00D036F3" w:rsidP="000A403B">
      <w:pPr>
        <w:pStyle w:val="ListParagraph"/>
        <w:numPr>
          <w:ilvl w:val="0"/>
          <w:numId w:val="3"/>
        </w:numPr>
        <w:ind w:left="426" w:hanging="426"/>
      </w:pPr>
      <w:r>
        <w:t>A</w:t>
      </w:r>
      <w:r w:rsidR="00CA2416">
        <w:t>fter the majority of Australians</w:t>
      </w:r>
      <w:r>
        <w:t xml:space="preserve"> ask not to have high immigration, Government says </w:t>
      </w:r>
      <w:r w:rsidR="00914BEB">
        <w:t>“N</w:t>
      </w:r>
      <w:r>
        <w:t>ow pay the extra cost of high immigration</w:t>
      </w:r>
      <w:r w:rsidR="00914BEB">
        <w:t>”</w:t>
      </w:r>
    </w:p>
    <w:p w:rsidR="00D036F3" w:rsidRDefault="00914BEB" w:rsidP="000A403B">
      <w:pPr>
        <w:pStyle w:val="ListParagraph"/>
        <w:numPr>
          <w:ilvl w:val="0"/>
          <w:numId w:val="3"/>
        </w:numPr>
        <w:ind w:left="426" w:hanging="426"/>
      </w:pPr>
      <w:r>
        <w:t>All over the world</w:t>
      </w:r>
      <w:r w:rsidR="000A403B">
        <w:t>,</w:t>
      </w:r>
      <w:r>
        <w:t xml:space="preserve"> population growth means slower economic growth</w:t>
      </w:r>
    </w:p>
    <w:p w:rsidR="00914BEB" w:rsidRDefault="00914BEB" w:rsidP="000A403B">
      <w:pPr>
        <w:pStyle w:val="ListParagraph"/>
        <w:numPr>
          <w:ilvl w:val="0"/>
          <w:numId w:val="3"/>
        </w:numPr>
        <w:ind w:left="426" w:hanging="426"/>
      </w:pPr>
      <w:r>
        <w:t>High population on a finite planet (</w:t>
      </w:r>
      <w:r w:rsidR="0014737D">
        <w:t>increasing</w:t>
      </w:r>
      <w:r>
        <w:t xml:space="preserve"> demand</w:t>
      </w:r>
      <w:r w:rsidR="00674D2D">
        <w:t xml:space="preserve"> with</w:t>
      </w:r>
      <w:r>
        <w:t xml:space="preserve"> </w:t>
      </w:r>
      <w:r w:rsidR="0014737D">
        <w:t>finite</w:t>
      </w:r>
      <w:r>
        <w:t xml:space="preserve"> supply) means higher prices for commodities</w:t>
      </w:r>
      <w:r w:rsidR="0083622E">
        <w:t xml:space="preserve"> and housing</w:t>
      </w:r>
    </w:p>
    <w:p w:rsidR="00C86B3E" w:rsidRDefault="0083622E" w:rsidP="000A403B">
      <w:pPr>
        <w:pStyle w:val="ListParagraph"/>
        <w:numPr>
          <w:ilvl w:val="0"/>
          <w:numId w:val="3"/>
        </w:numPr>
        <w:ind w:left="426" w:hanging="426"/>
      </w:pPr>
      <w:r>
        <w:t>High population puts pressure on the natural environment,</w:t>
      </w:r>
      <w:r w:rsidR="00CA2416">
        <w:t xml:space="preserve"> causing a lower standard of living</w:t>
      </w:r>
    </w:p>
    <w:p w:rsidR="00A91962" w:rsidRPr="00CA2416" w:rsidRDefault="00674D2D" w:rsidP="000A403B">
      <w:pPr>
        <w:pStyle w:val="ListParagraph"/>
        <w:numPr>
          <w:ilvl w:val="0"/>
          <w:numId w:val="3"/>
        </w:numPr>
        <w:ind w:left="426" w:hanging="426"/>
      </w:pPr>
      <w:r>
        <w:t xml:space="preserve">If our goal is to have a better world we </w:t>
      </w:r>
      <w:r w:rsidRPr="00CA2416">
        <w:t xml:space="preserve">are going about it the wrong way </w:t>
      </w:r>
    </w:p>
    <w:p w:rsidR="001B74D2" w:rsidRDefault="001B74D2" w:rsidP="000A403B">
      <w:pPr>
        <w:pStyle w:val="ListParagraph"/>
        <w:numPr>
          <w:ilvl w:val="0"/>
          <w:numId w:val="3"/>
        </w:numPr>
        <w:ind w:left="426" w:hanging="426"/>
      </w:pPr>
      <w:r w:rsidRPr="00CA2416">
        <w:t>The Free Market does not find solutions to problems that don’t make profits</w:t>
      </w:r>
      <w:r>
        <w:t>.</w:t>
      </w:r>
    </w:p>
    <w:p w:rsidR="00D036F3" w:rsidRDefault="00D036F3"/>
    <w:p w:rsidR="00CD078B" w:rsidRDefault="00CD078B">
      <w:r>
        <w:t>Australia’s and the world’s best long term policy is net zero immigration.</w:t>
      </w:r>
    </w:p>
    <w:p w:rsidR="00CD078B" w:rsidRDefault="00CD078B"/>
    <w:p w:rsidR="00D036F3" w:rsidRPr="00A820AA" w:rsidRDefault="00D036F3" w:rsidP="000A403B">
      <w:pPr>
        <w:pStyle w:val="ListParagraph"/>
        <w:numPr>
          <w:ilvl w:val="0"/>
          <w:numId w:val="4"/>
        </w:numPr>
        <w:ind w:left="426" w:hanging="426"/>
        <w:rPr>
          <w:b/>
          <w:sz w:val="24"/>
        </w:rPr>
      </w:pPr>
      <w:r w:rsidRPr="00A820AA">
        <w:rPr>
          <w:b/>
          <w:sz w:val="24"/>
        </w:rPr>
        <w:t>Productivity Commission Report</w:t>
      </w:r>
      <w:r w:rsidR="000A403B" w:rsidRPr="00A820AA">
        <w:rPr>
          <w:b/>
          <w:sz w:val="24"/>
        </w:rPr>
        <w:t xml:space="preserve"> – Resident Workers incomes grow more slowly with high immigration</w:t>
      </w:r>
    </w:p>
    <w:p w:rsidR="00F064E4" w:rsidRDefault="00F064E4">
      <w:r>
        <w:t>I</w:t>
      </w:r>
      <w:r w:rsidR="00763E27">
        <w:t>n</w:t>
      </w:r>
      <w:r>
        <w:t xml:space="preserve"> 2005, Federal Treasurer Peter Costello commissioned a study on immigration by the Productivity Commission. The study</w:t>
      </w:r>
      <w:r w:rsidR="00EE21BF">
        <w:t xml:space="preserve">, </w:t>
      </w:r>
      <w:r w:rsidR="00057EB5">
        <w:rPr>
          <w:i/>
        </w:rPr>
        <w:t>Economic Impacts of Migration and Population Growth,</w:t>
      </w:r>
      <w:r>
        <w:t xml:space="preserve"> released in </w:t>
      </w:r>
      <w:r w:rsidR="00EE21BF">
        <w:t>April 2006</w:t>
      </w:r>
      <w:r>
        <w:t xml:space="preserve"> concluded that</w:t>
      </w:r>
      <w:r w:rsidR="00EE21BF">
        <w:t>:</w:t>
      </w:r>
    </w:p>
    <w:p w:rsidR="00EE21BF" w:rsidRDefault="00EE21BF"/>
    <w:p w:rsidR="00EE21BF" w:rsidRPr="001B5616" w:rsidRDefault="00EE21BF" w:rsidP="00EE21BF">
      <w:pPr>
        <w:pStyle w:val="ListParagraph"/>
        <w:numPr>
          <w:ilvl w:val="0"/>
          <w:numId w:val="1"/>
        </w:numPr>
        <w:rPr>
          <w:sz w:val="28"/>
          <w:szCs w:val="28"/>
        </w:rPr>
      </w:pPr>
      <w:r w:rsidRPr="001B5616">
        <w:rPr>
          <w:sz w:val="28"/>
          <w:szCs w:val="28"/>
        </w:rPr>
        <w:t>Economic gains are mostly accrued to the skilled migrants and capital owners. The incomes of the existing resident workers grow more slowly than would otherwise be the case.</w:t>
      </w:r>
      <w:r w:rsidR="00057EB5" w:rsidRPr="001B5616">
        <w:rPr>
          <w:sz w:val="28"/>
          <w:szCs w:val="28"/>
        </w:rPr>
        <w:t xml:space="preserve"> (page 151)</w:t>
      </w:r>
    </w:p>
    <w:p w:rsidR="00F064E4" w:rsidRDefault="00F064E4"/>
    <w:p w:rsidR="00057EB5" w:rsidRDefault="00876F7A">
      <w:r>
        <w:t>The Productivity Commission report</w:t>
      </w:r>
      <w:r w:rsidR="00057EB5">
        <w:t xml:space="preserve"> also said that similar results </w:t>
      </w:r>
      <w:r w:rsidR="00C75B06">
        <w:t>had been obtained in earlier research in Australia and overseas, so there is nothing ground-breaking about the conclusion that resident workers are disadvantaged by</w:t>
      </w:r>
      <w:r w:rsidR="00763E27">
        <w:t xml:space="preserve"> high</w:t>
      </w:r>
      <w:r w:rsidR="00C75B06">
        <w:t xml:space="preserve"> immigration. </w:t>
      </w:r>
      <w:r w:rsidR="002D6C0A">
        <w:t xml:space="preserve">Resident workers are further disadvantaged by the environmental impacts of increased population growth, but the Productivity Commission concluded that “information necessary to quantify the impact of environmental </w:t>
      </w:r>
      <w:r w:rsidR="004E67AB">
        <w:t>limitations on productivity and economic growth,” was not available. They added “This does not imply that the im</w:t>
      </w:r>
      <w:r w:rsidR="00763E27">
        <w:t>pact is small or does not exist,</w:t>
      </w:r>
      <w:r w:rsidR="004E67AB">
        <w:t>” (page 122)</w:t>
      </w:r>
      <w:r w:rsidR="00763E27">
        <w:t xml:space="preserve"> and they were only referring to the productivity and economic impacts. Environmental impacts like </w:t>
      </w:r>
      <w:r w:rsidR="001B5616">
        <w:t>increased pollution and loss of natural habitat</w:t>
      </w:r>
      <w:r w:rsidR="00763E27">
        <w:t xml:space="preserve"> are certainly increased with high immigration</w:t>
      </w:r>
      <w:r w:rsidR="001B5616">
        <w:t>, but those are impacts that the average Australian is told to live with, so that the capital owners can get richer</w:t>
      </w:r>
      <w:r w:rsidR="00763E27">
        <w:t>.</w:t>
      </w:r>
      <w:r w:rsidR="004E67AB">
        <w:t xml:space="preserve"> </w:t>
      </w:r>
    </w:p>
    <w:p w:rsidR="00A820AA" w:rsidRDefault="00A820AA">
      <w:r>
        <w:br w:type="page"/>
      </w:r>
    </w:p>
    <w:p w:rsidR="000E6EB8" w:rsidRDefault="000E6EB8"/>
    <w:p w:rsidR="000E6EB8" w:rsidRPr="00A820AA" w:rsidRDefault="000E6EB8" w:rsidP="000A403B">
      <w:pPr>
        <w:pStyle w:val="ListParagraph"/>
        <w:numPr>
          <w:ilvl w:val="0"/>
          <w:numId w:val="4"/>
        </w:numPr>
        <w:ind w:left="426" w:hanging="426"/>
        <w:rPr>
          <w:b/>
          <w:sz w:val="24"/>
        </w:rPr>
      </w:pPr>
      <w:r w:rsidRPr="00A820AA">
        <w:rPr>
          <w:b/>
          <w:sz w:val="24"/>
        </w:rPr>
        <w:t>Even if GDP goes up, the average Aus</w:t>
      </w:r>
      <w:r w:rsidR="00A820AA">
        <w:rPr>
          <w:b/>
          <w:sz w:val="24"/>
        </w:rPr>
        <w:t>sie</w:t>
      </w:r>
      <w:r w:rsidRPr="00A820AA">
        <w:rPr>
          <w:b/>
          <w:sz w:val="24"/>
        </w:rPr>
        <w:t>’s wages don’t go up</w:t>
      </w:r>
    </w:p>
    <w:p w:rsidR="006D3743" w:rsidRDefault="00DB1A87" w:rsidP="000E6EB8">
      <w:r>
        <w:t xml:space="preserve">History supports the Productivity Commission’s and other researcher’s conclusion that high immigration disadvantages the average resident worker. </w:t>
      </w:r>
      <w:r w:rsidRPr="00DB1A87">
        <w:rPr>
          <w:b/>
        </w:rPr>
        <w:t>Table 1</w:t>
      </w:r>
      <w:r>
        <w:t xml:space="preserve"> and </w:t>
      </w:r>
      <w:r w:rsidRPr="00DB1A87">
        <w:rPr>
          <w:b/>
        </w:rPr>
        <w:t xml:space="preserve">Figure 1 </w:t>
      </w:r>
      <w:r>
        <w:t xml:space="preserve">show that although the GDP has increased by </w:t>
      </w:r>
      <w:r w:rsidR="00D84621">
        <w:t>3.1</w:t>
      </w:r>
      <w:r>
        <w:t xml:space="preserve">% per year employee wages have only increased by 1.5% per year.  </w:t>
      </w:r>
      <w:r w:rsidRPr="00DB1A87">
        <w:rPr>
          <w:b/>
        </w:rPr>
        <w:t>Table 1</w:t>
      </w:r>
      <w:r>
        <w:t xml:space="preserve"> and </w:t>
      </w:r>
      <w:r w:rsidRPr="00DB1A87">
        <w:rPr>
          <w:b/>
        </w:rPr>
        <w:t>Figure 1</w:t>
      </w:r>
      <w:r>
        <w:t xml:space="preserve"> also show that company profits have increased by 10.1% per year indicating that the capital owners are keeping the profits during these times of high immigration and benefitting just as the Productivity Commission described.</w:t>
      </w:r>
    </w:p>
    <w:p w:rsidR="000E6EB8" w:rsidRDefault="000E6EB8" w:rsidP="000E6EB8"/>
    <w:tbl>
      <w:tblPr>
        <w:tblStyle w:val="TableGrid"/>
        <w:tblW w:w="0" w:type="auto"/>
        <w:tblLook w:val="04A0" w:firstRow="1" w:lastRow="0" w:firstColumn="1" w:lastColumn="0" w:noHBand="0" w:noVBand="1"/>
      </w:tblPr>
      <w:tblGrid>
        <w:gridCol w:w="5023"/>
        <w:gridCol w:w="1258"/>
        <w:gridCol w:w="1258"/>
        <w:gridCol w:w="1477"/>
      </w:tblGrid>
      <w:tr w:rsidR="000E6EB8" w:rsidTr="00F60BD4">
        <w:tc>
          <w:tcPr>
            <w:tcW w:w="9242" w:type="dxa"/>
            <w:gridSpan w:val="4"/>
          </w:tcPr>
          <w:p w:rsidR="000E6EB8" w:rsidRDefault="000E6EB8" w:rsidP="000A4329">
            <w:r w:rsidRPr="008C518A">
              <w:rPr>
                <w:b/>
              </w:rPr>
              <w:t xml:space="preserve">Table </w:t>
            </w:r>
            <w:r w:rsidR="000A4329">
              <w:rPr>
                <w:b/>
              </w:rPr>
              <w:t>1</w:t>
            </w:r>
            <w:r>
              <w:t xml:space="preserve"> – Comparison of Weekly Earnings with GDP/capita and  Business Profits</w:t>
            </w:r>
            <w:r w:rsidR="00994472">
              <w:t xml:space="preserve"> in </w:t>
            </w:r>
            <w:r w:rsidR="00994472" w:rsidRPr="00994472">
              <w:rPr>
                <w:b/>
              </w:rPr>
              <w:t>Australia</w:t>
            </w:r>
          </w:p>
        </w:tc>
      </w:tr>
      <w:tr w:rsidR="000E6EB8" w:rsidTr="00F60BD4">
        <w:tc>
          <w:tcPr>
            <w:tcW w:w="5211" w:type="dxa"/>
          </w:tcPr>
          <w:p w:rsidR="000E6EB8" w:rsidRDefault="000E6EB8" w:rsidP="00F60BD4"/>
        </w:tc>
        <w:tc>
          <w:tcPr>
            <w:tcW w:w="1276" w:type="dxa"/>
          </w:tcPr>
          <w:p w:rsidR="000E6EB8" w:rsidRDefault="000E6EB8" w:rsidP="00F60BD4">
            <w:pPr>
              <w:jc w:val="center"/>
            </w:pPr>
            <w:r>
              <w:t>2001</w:t>
            </w:r>
          </w:p>
        </w:tc>
        <w:tc>
          <w:tcPr>
            <w:tcW w:w="1276" w:type="dxa"/>
          </w:tcPr>
          <w:p w:rsidR="000E6EB8" w:rsidRDefault="006854F3" w:rsidP="00F60BD4">
            <w:pPr>
              <w:jc w:val="center"/>
            </w:pPr>
            <w:r>
              <w:t>2012</w:t>
            </w:r>
          </w:p>
        </w:tc>
        <w:tc>
          <w:tcPr>
            <w:tcW w:w="1479" w:type="dxa"/>
          </w:tcPr>
          <w:p w:rsidR="000E6EB8" w:rsidRDefault="000E6EB8" w:rsidP="00F60BD4">
            <w:pPr>
              <w:jc w:val="center"/>
            </w:pPr>
            <w:r>
              <w:t>Increase/year</w:t>
            </w:r>
          </w:p>
        </w:tc>
      </w:tr>
      <w:tr w:rsidR="000E6EB8" w:rsidTr="00F60BD4">
        <w:tc>
          <w:tcPr>
            <w:tcW w:w="5211" w:type="dxa"/>
          </w:tcPr>
          <w:p w:rsidR="000E6EB8" w:rsidRDefault="000E6EB8" w:rsidP="0008198C">
            <w:r>
              <w:t>All employees total weekly earnings</w:t>
            </w:r>
            <w:r w:rsidR="006854F3">
              <w:t>, ABS 6302.0</w:t>
            </w:r>
            <w:r w:rsidR="0008198C">
              <w:t xml:space="preserve"> (A$)</w:t>
            </w:r>
          </w:p>
        </w:tc>
        <w:tc>
          <w:tcPr>
            <w:tcW w:w="1276" w:type="dxa"/>
          </w:tcPr>
          <w:p w:rsidR="000E6EB8" w:rsidRDefault="006854F3" w:rsidP="00F60BD4">
            <w:pPr>
              <w:jc w:val="center"/>
            </w:pPr>
            <w:r>
              <w:t>889</w:t>
            </w:r>
          </w:p>
        </w:tc>
        <w:tc>
          <w:tcPr>
            <w:tcW w:w="1276" w:type="dxa"/>
          </w:tcPr>
          <w:p w:rsidR="000E6EB8" w:rsidRDefault="006854F3" w:rsidP="006854F3">
            <w:pPr>
              <w:jc w:val="center"/>
            </w:pPr>
            <w:r>
              <w:t>1051</w:t>
            </w:r>
          </w:p>
        </w:tc>
        <w:tc>
          <w:tcPr>
            <w:tcW w:w="1479" w:type="dxa"/>
          </w:tcPr>
          <w:p w:rsidR="000E6EB8" w:rsidRDefault="006854F3" w:rsidP="00F60BD4">
            <w:pPr>
              <w:jc w:val="center"/>
            </w:pPr>
            <w:r>
              <w:t>1.5</w:t>
            </w:r>
            <w:r w:rsidR="000E6EB8">
              <w:t>%</w:t>
            </w:r>
          </w:p>
        </w:tc>
      </w:tr>
      <w:tr w:rsidR="000E6EB8" w:rsidTr="00F60BD4">
        <w:tc>
          <w:tcPr>
            <w:tcW w:w="5211" w:type="dxa"/>
          </w:tcPr>
          <w:p w:rsidR="000E6EB8" w:rsidRDefault="000E6EB8" w:rsidP="0008198C">
            <w:r>
              <w:t xml:space="preserve">GDP </w:t>
            </w:r>
            <w:r w:rsidR="00393368">
              <w:t xml:space="preserve">ABS </w:t>
            </w:r>
            <w:r w:rsidR="003B6410">
              <w:t xml:space="preserve">5206.0, Quarters GDP </w:t>
            </w:r>
            <w:r w:rsidR="0008198C">
              <w:t>(millions A$)</w:t>
            </w:r>
          </w:p>
        </w:tc>
        <w:tc>
          <w:tcPr>
            <w:tcW w:w="1276" w:type="dxa"/>
            <w:vAlign w:val="bottom"/>
          </w:tcPr>
          <w:p w:rsidR="000E6EB8" w:rsidRDefault="003B6410" w:rsidP="00F60BD4">
            <w:pPr>
              <w:jc w:val="center"/>
              <w:rPr>
                <w:rFonts w:ascii="Calibri" w:hAnsi="Calibri"/>
                <w:color w:val="000000"/>
              </w:rPr>
            </w:pPr>
            <w:r>
              <w:rPr>
                <w:rFonts w:ascii="Calibri" w:hAnsi="Calibri"/>
                <w:color w:val="000000"/>
              </w:rPr>
              <w:t>251843</w:t>
            </w:r>
          </w:p>
        </w:tc>
        <w:tc>
          <w:tcPr>
            <w:tcW w:w="1276" w:type="dxa"/>
            <w:vAlign w:val="bottom"/>
          </w:tcPr>
          <w:p w:rsidR="000E6EB8" w:rsidRPr="003B6410" w:rsidRDefault="003B6410" w:rsidP="003B6410">
            <w:pPr>
              <w:jc w:val="center"/>
              <w:rPr>
                <w:rFonts w:ascii="Arial" w:hAnsi="Arial" w:cs="Arial"/>
                <w:sz w:val="16"/>
                <w:szCs w:val="16"/>
              </w:rPr>
            </w:pPr>
            <w:r w:rsidRPr="003B6410">
              <w:rPr>
                <w:rFonts w:ascii="Calibri" w:hAnsi="Calibri"/>
                <w:color w:val="000000"/>
              </w:rPr>
              <w:t>374213</w:t>
            </w:r>
          </w:p>
        </w:tc>
        <w:tc>
          <w:tcPr>
            <w:tcW w:w="1479" w:type="dxa"/>
          </w:tcPr>
          <w:p w:rsidR="000E6EB8" w:rsidRDefault="003B6410" w:rsidP="00F60BD4">
            <w:pPr>
              <w:jc w:val="center"/>
            </w:pPr>
            <w:r>
              <w:t>3.1%</w:t>
            </w:r>
          </w:p>
        </w:tc>
      </w:tr>
      <w:tr w:rsidR="000E6EB8" w:rsidTr="00F60BD4">
        <w:tc>
          <w:tcPr>
            <w:tcW w:w="5211" w:type="dxa"/>
          </w:tcPr>
          <w:p w:rsidR="000E6EB8" w:rsidRDefault="00CD2FDF" w:rsidP="00CD2FDF">
            <w:r>
              <w:t xml:space="preserve">Company </w:t>
            </w:r>
            <w:r w:rsidR="000E6EB8">
              <w:t>Profits</w:t>
            </w:r>
            <w:r>
              <w:t>, ABS 5676.0 Table 9</w:t>
            </w:r>
            <w:r w:rsidR="0008198C">
              <w:t xml:space="preserve"> (millions A$)</w:t>
            </w:r>
          </w:p>
        </w:tc>
        <w:tc>
          <w:tcPr>
            <w:tcW w:w="1276" w:type="dxa"/>
          </w:tcPr>
          <w:p w:rsidR="000E6EB8" w:rsidRDefault="00CD2FDF" w:rsidP="00F60BD4">
            <w:pPr>
              <w:jc w:val="center"/>
            </w:pPr>
            <w:r>
              <w:t>15973</w:t>
            </w:r>
          </w:p>
        </w:tc>
        <w:tc>
          <w:tcPr>
            <w:tcW w:w="1276" w:type="dxa"/>
          </w:tcPr>
          <w:p w:rsidR="000E6EB8" w:rsidRDefault="00CD2FDF" w:rsidP="00F60BD4">
            <w:pPr>
              <w:jc w:val="center"/>
            </w:pPr>
            <w:r>
              <w:t>50714</w:t>
            </w:r>
          </w:p>
        </w:tc>
        <w:tc>
          <w:tcPr>
            <w:tcW w:w="1479" w:type="dxa"/>
          </w:tcPr>
          <w:p w:rsidR="000E6EB8" w:rsidRDefault="006854F3" w:rsidP="00F60BD4">
            <w:pPr>
              <w:jc w:val="center"/>
            </w:pPr>
            <w:r>
              <w:t>10.1</w:t>
            </w:r>
            <w:r w:rsidR="000E6EB8">
              <w:t>%</w:t>
            </w:r>
          </w:p>
        </w:tc>
      </w:tr>
      <w:tr w:rsidR="000E6EB8" w:rsidTr="00F60BD4">
        <w:tc>
          <w:tcPr>
            <w:tcW w:w="5211" w:type="dxa"/>
          </w:tcPr>
          <w:p w:rsidR="000E6EB8" w:rsidRDefault="00CD2FDF" w:rsidP="00F60BD4">
            <w:r>
              <w:t>Business Profits, ABS 5676.0 Table 15</w:t>
            </w:r>
            <w:r w:rsidR="0008198C">
              <w:t xml:space="preserve"> (millions A$)</w:t>
            </w:r>
          </w:p>
        </w:tc>
        <w:tc>
          <w:tcPr>
            <w:tcW w:w="1276" w:type="dxa"/>
          </w:tcPr>
          <w:p w:rsidR="000E6EB8" w:rsidRDefault="006854F3" w:rsidP="00F60BD4">
            <w:pPr>
              <w:jc w:val="center"/>
            </w:pPr>
            <w:r>
              <w:t>43263</w:t>
            </w:r>
          </w:p>
        </w:tc>
        <w:tc>
          <w:tcPr>
            <w:tcW w:w="1276" w:type="dxa"/>
          </w:tcPr>
          <w:p w:rsidR="000E6EB8" w:rsidRDefault="006854F3" w:rsidP="00F60BD4">
            <w:pPr>
              <w:jc w:val="center"/>
            </w:pPr>
            <w:r>
              <w:t>74817</w:t>
            </w:r>
          </w:p>
        </w:tc>
        <w:tc>
          <w:tcPr>
            <w:tcW w:w="1479" w:type="dxa"/>
          </w:tcPr>
          <w:p w:rsidR="000E6EB8" w:rsidRDefault="006854F3" w:rsidP="00F60BD4">
            <w:pPr>
              <w:jc w:val="center"/>
            </w:pPr>
            <w:r>
              <w:t>5.1%</w:t>
            </w:r>
          </w:p>
        </w:tc>
      </w:tr>
    </w:tbl>
    <w:p w:rsidR="000E6EB8" w:rsidRDefault="005C3236" w:rsidP="000E6EB8">
      <w:r>
        <w:t xml:space="preserve">All values adjusted for inflation. </w:t>
      </w:r>
    </w:p>
    <w:p w:rsidR="000E6EB8" w:rsidRDefault="000E6EB8"/>
    <w:p w:rsidR="00A9703A" w:rsidRDefault="00393368">
      <w:r>
        <w:rPr>
          <w:noProof/>
          <w:lang w:eastAsia="en-AU"/>
        </w:rPr>
        <w:drawing>
          <wp:inline distT="0" distB="0" distL="0" distR="0" wp14:anchorId="3B74F0B3" wp14:editId="6F8D68EA">
            <wp:extent cx="5731510" cy="3331134"/>
            <wp:effectExtent l="0" t="0" r="254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E67AB" w:rsidRDefault="004E67AB"/>
    <w:p w:rsidR="00A9703A" w:rsidRDefault="00A9703A">
      <w:r w:rsidRPr="002131A1">
        <w:rPr>
          <w:b/>
        </w:rPr>
        <w:t>Figure 1</w:t>
      </w:r>
      <w:r>
        <w:t xml:space="preserve"> – Graph of </w:t>
      </w:r>
      <w:r w:rsidR="00E955F5">
        <w:t xml:space="preserve">the relative increase of </w:t>
      </w:r>
      <w:r>
        <w:t>Company Profits</w:t>
      </w:r>
      <w:r w:rsidR="00D52A85">
        <w:t xml:space="preserve"> </w:t>
      </w:r>
      <w:r w:rsidR="00274800">
        <w:t>(</w:t>
      </w:r>
      <w:r>
        <w:t xml:space="preserve">ABS 5676.0 Table 9), GDP </w:t>
      </w:r>
      <w:r w:rsidR="003B6410">
        <w:t>(ABS 5206.0)</w:t>
      </w:r>
      <w:r>
        <w:t>, Wages (</w:t>
      </w:r>
      <w:r w:rsidR="00E955F5">
        <w:t>ABS 6302</w:t>
      </w:r>
      <w:r>
        <w:t>.0</w:t>
      </w:r>
      <w:r w:rsidR="00E955F5">
        <w:t>)</w:t>
      </w:r>
      <w:r>
        <w:t xml:space="preserve"> and Business Profits (ABS 5675.0 Table 15)</w:t>
      </w:r>
      <w:r w:rsidR="00E955F5">
        <w:t xml:space="preserve"> </w:t>
      </w:r>
      <w:r w:rsidR="00C94CE8">
        <w:t xml:space="preserve">in Australia </w:t>
      </w:r>
      <w:r w:rsidR="00E955F5">
        <w:t xml:space="preserve">from 2001 to 2012. </w:t>
      </w:r>
      <w:r w:rsidR="00534AD8">
        <w:t xml:space="preserve">All values adjusted for inflation. </w:t>
      </w:r>
      <w:r w:rsidR="00E955F5">
        <w:t>The raw data is in the Appendices.</w:t>
      </w:r>
    </w:p>
    <w:p w:rsidR="00A9703A" w:rsidRDefault="00A9703A">
      <w:r>
        <w:t>Business Profits equals company profits plus unincorporated profits</w:t>
      </w:r>
      <w:r w:rsidR="00AE2E8A">
        <w:t>.</w:t>
      </w:r>
    </w:p>
    <w:p w:rsidR="00A820AA" w:rsidRDefault="00A820AA">
      <w:r>
        <w:br w:type="page"/>
      </w:r>
    </w:p>
    <w:p w:rsidR="00A9703A" w:rsidRDefault="00A9703A"/>
    <w:p w:rsidR="00274800" w:rsidRPr="000C1CE4" w:rsidRDefault="00274800" w:rsidP="00274800">
      <w:pPr>
        <w:rPr>
          <w:b/>
        </w:rPr>
      </w:pPr>
      <w:r w:rsidRPr="000C1CE4">
        <w:rPr>
          <w:b/>
        </w:rPr>
        <w:t>Even with a booming economy wages haven’</w:t>
      </w:r>
      <w:r>
        <w:rPr>
          <w:b/>
        </w:rPr>
        <w:t>t increased much. W</w:t>
      </w:r>
      <w:r w:rsidRPr="000C1CE4">
        <w:rPr>
          <w:b/>
        </w:rPr>
        <w:t>hat about a stalled economy</w:t>
      </w:r>
      <w:r>
        <w:rPr>
          <w:b/>
        </w:rPr>
        <w:t>?</w:t>
      </w:r>
    </w:p>
    <w:p w:rsidR="00274800" w:rsidRDefault="00274800" w:rsidP="00274800">
      <w:r>
        <w:t>Australia has been in the lucky positio</w:t>
      </w:r>
      <w:r w:rsidR="001B5616">
        <w:t>n to be able to provide coal,</w:t>
      </w:r>
      <w:r>
        <w:t xml:space="preserve"> iron ore</w:t>
      </w:r>
      <w:r w:rsidR="001B5616">
        <w:t xml:space="preserve"> and other commodities</w:t>
      </w:r>
      <w:r>
        <w:t xml:space="preserve"> t</w:t>
      </w:r>
      <w:r w:rsidR="009A7003">
        <w:t>o China at huge profits. C</w:t>
      </w:r>
      <w:r>
        <w:t>ountries like the U</w:t>
      </w:r>
      <w:r w:rsidR="0006461C">
        <w:t xml:space="preserve">nited </w:t>
      </w:r>
      <w:r>
        <w:t>S</w:t>
      </w:r>
      <w:r w:rsidR="0006461C">
        <w:t>tates</w:t>
      </w:r>
      <w:r>
        <w:t xml:space="preserve"> </w:t>
      </w:r>
      <w:r w:rsidR="009A7003">
        <w:t>h</w:t>
      </w:r>
      <w:r>
        <w:t>ave not been so lucky and their economies have not grown as quickly as Australia’s.</w:t>
      </w:r>
      <w:r w:rsidR="009A7003">
        <w:t xml:space="preserve"> </w:t>
      </w:r>
      <w:r w:rsidR="0006461C" w:rsidRPr="00C329AE">
        <w:rPr>
          <w:b/>
        </w:rPr>
        <w:t>Table 2</w:t>
      </w:r>
      <w:r w:rsidR="0006461C">
        <w:t xml:space="preserve"> </w:t>
      </w:r>
      <w:r w:rsidR="00C329AE">
        <w:t xml:space="preserve">and </w:t>
      </w:r>
      <w:r w:rsidR="00C329AE" w:rsidRPr="00C329AE">
        <w:rPr>
          <w:b/>
        </w:rPr>
        <w:t>Figure 2</w:t>
      </w:r>
      <w:r w:rsidR="00C329AE">
        <w:t xml:space="preserve"> show</w:t>
      </w:r>
      <w:r w:rsidR="0006461C">
        <w:t xml:space="preserve"> that just like Australia</w:t>
      </w:r>
      <w:r w:rsidR="001B5616">
        <w:t>,</w:t>
      </w:r>
      <w:r w:rsidR="0006461C">
        <w:t xml:space="preserve"> corporate profits</w:t>
      </w:r>
      <w:r w:rsidR="001B5616">
        <w:t xml:space="preserve"> in the US</w:t>
      </w:r>
      <w:r w:rsidR="0006461C">
        <w:t xml:space="preserve"> have been high but wages have been low. </w:t>
      </w:r>
      <w:r w:rsidR="00157AFA">
        <w:t>In fact, Median Household Income</w:t>
      </w:r>
      <w:r w:rsidR="00C91F43">
        <w:t xml:space="preserve"> in the US</w:t>
      </w:r>
      <w:r w:rsidR="00157AFA">
        <w:t xml:space="preserve"> has dropped </w:t>
      </w:r>
      <w:r w:rsidR="00C91F43">
        <w:t>since 2001.</w:t>
      </w:r>
      <w:r w:rsidR="00157AFA">
        <w:t xml:space="preserve"> </w:t>
      </w:r>
      <w:r w:rsidR="00C329AE">
        <w:t>It’s not inconceivable that if Australia’s economy slows, wages will drop just as they have in America, even though corporate profits are high.</w:t>
      </w:r>
    </w:p>
    <w:p w:rsidR="00994472" w:rsidRDefault="00994472" w:rsidP="00994472"/>
    <w:tbl>
      <w:tblPr>
        <w:tblStyle w:val="TableGrid"/>
        <w:tblW w:w="0" w:type="auto"/>
        <w:tblLook w:val="04A0" w:firstRow="1" w:lastRow="0" w:firstColumn="1" w:lastColumn="0" w:noHBand="0" w:noVBand="1"/>
      </w:tblPr>
      <w:tblGrid>
        <w:gridCol w:w="5029"/>
        <w:gridCol w:w="1255"/>
        <w:gridCol w:w="1255"/>
        <w:gridCol w:w="1477"/>
      </w:tblGrid>
      <w:tr w:rsidR="00994472" w:rsidTr="00F60BD4">
        <w:tc>
          <w:tcPr>
            <w:tcW w:w="9242" w:type="dxa"/>
            <w:gridSpan w:val="4"/>
          </w:tcPr>
          <w:p w:rsidR="00994472" w:rsidRDefault="00994472" w:rsidP="00994472">
            <w:r w:rsidRPr="008C518A">
              <w:rPr>
                <w:b/>
              </w:rPr>
              <w:t xml:space="preserve">Table </w:t>
            </w:r>
            <w:r>
              <w:rPr>
                <w:b/>
              </w:rPr>
              <w:t>2</w:t>
            </w:r>
            <w:r>
              <w:t xml:space="preserve"> – Comparison of Household Income with GDP/capita and  Business Profits in the </w:t>
            </w:r>
            <w:r w:rsidRPr="00994472">
              <w:rPr>
                <w:b/>
              </w:rPr>
              <w:t>USA</w:t>
            </w:r>
          </w:p>
        </w:tc>
      </w:tr>
      <w:tr w:rsidR="00994472" w:rsidTr="00F60BD4">
        <w:tc>
          <w:tcPr>
            <w:tcW w:w="5211" w:type="dxa"/>
          </w:tcPr>
          <w:p w:rsidR="00994472" w:rsidRDefault="00994472" w:rsidP="00F60BD4"/>
        </w:tc>
        <w:tc>
          <w:tcPr>
            <w:tcW w:w="1276" w:type="dxa"/>
          </w:tcPr>
          <w:p w:rsidR="00994472" w:rsidRPr="00157AFA" w:rsidRDefault="00994472" w:rsidP="00F60BD4">
            <w:pPr>
              <w:jc w:val="center"/>
              <w:rPr>
                <w:b/>
              </w:rPr>
            </w:pPr>
            <w:r w:rsidRPr="00157AFA">
              <w:rPr>
                <w:b/>
              </w:rPr>
              <w:t>2001</w:t>
            </w:r>
          </w:p>
        </w:tc>
        <w:tc>
          <w:tcPr>
            <w:tcW w:w="1276" w:type="dxa"/>
          </w:tcPr>
          <w:p w:rsidR="00994472" w:rsidRPr="00157AFA" w:rsidRDefault="00994472" w:rsidP="00F65A04">
            <w:pPr>
              <w:jc w:val="center"/>
              <w:rPr>
                <w:b/>
              </w:rPr>
            </w:pPr>
            <w:r w:rsidRPr="00157AFA">
              <w:rPr>
                <w:b/>
              </w:rPr>
              <w:t>201</w:t>
            </w:r>
            <w:r w:rsidR="00F65A04" w:rsidRPr="00157AFA">
              <w:rPr>
                <w:b/>
              </w:rPr>
              <w:t>1*</w:t>
            </w:r>
          </w:p>
        </w:tc>
        <w:tc>
          <w:tcPr>
            <w:tcW w:w="1479" w:type="dxa"/>
          </w:tcPr>
          <w:p w:rsidR="00994472" w:rsidRDefault="00994472" w:rsidP="00F60BD4">
            <w:pPr>
              <w:jc w:val="center"/>
            </w:pPr>
            <w:r>
              <w:t>Increase/year</w:t>
            </w:r>
          </w:p>
        </w:tc>
      </w:tr>
      <w:tr w:rsidR="00994472" w:rsidTr="00F60BD4">
        <w:tc>
          <w:tcPr>
            <w:tcW w:w="5211" w:type="dxa"/>
          </w:tcPr>
          <w:p w:rsidR="00994472" w:rsidRDefault="00F65A04" w:rsidP="00F60BD4">
            <w:r>
              <w:t>Median Household Income, US Census Bureau</w:t>
            </w:r>
          </w:p>
        </w:tc>
        <w:tc>
          <w:tcPr>
            <w:tcW w:w="1276" w:type="dxa"/>
          </w:tcPr>
          <w:p w:rsidR="00994472" w:rsidRDefault="0006461C" w:rsidP="00F60BD4">
            <w:pPr>
              <w:jc w:val="center"/>
            </w:pPr>
            <w:r>
              <w:t>54155</w:t>
            </w:r>
          </w:p>
        </w:tc>
        <w:tc>
          <w:tcPr>
            <w:tcW w:w="1276" w:type="dxa"/>
          </w:tcPr>
          <w:p w:rsidR="00994472" w:rsidRDefault="0006461C" w:rsidP="00F60BD4">
            <w:pPr>
              <w:jc w:val="center"/>
            </w:pPr>
            <w:r>
              <w:t>49842</w:t>
            </w:r>
          </w:p>
        </w:tc>
        <w:tc>
          <w:tcPr>
            <w:tcW w:w="1479" w:type="dxa"/>
          </w:tcPr>
          <w:p w:rsidR="00994472" w:rsidRDefault="0006461C" w:rsidP="00F60BD4">
            <w:pPr>
              <w:jc w:val="center"/>
            </w:pPr>
            <w:r>
              <w:t>-0.8%</w:t>
            </w:r>
          </w:p>
        </w:tc>
      </w:tr>
      <w:tr w:rsidR="00F65A04" w:rsidTr="00F60BD4">
        <w:tc>
          <w:tcPr>
            <w:tcW w:w="5211" w:type="dxa"/>
          </w:tcPr>
          <w:p w:rsidR="00F65A04" w:rsidRDefault="00F65A04" w:rsidP="00F60BD4"/>
        </w:tc>
        <w:tc>
          <w:tcPr>
            <w:tcW w:w="1276" w:type="dxa"/>
          </w:tcPr>
          <w:p w:rsidR="00F65A04" w:rsidRPr="00157AFA" w:rsidRDefault="0083582F" w:rsidP="00F60BD4">
            <w:pPr>
              <w:jc w:val="center"/>
              <w:rPr>
                <w:b/>
              </w:rPr>
            </w:pPr>
            <w:r w:rsidRPr="00157AFA">
              <w:rPr>
                <w:b/>
              </w:rPr>
              <w:t>2001</w:t>
            </w:r>
          </w:p>
        </w:tc>
        <w:tc>
          <w:tcPr>
            <w:tcW w:w="1276" w:type="dxa"/>
          </w:tcPr>
          <w:p w:rsidR="00F65A04" w:rsidRPr="00157AFA" w:rsidRDefault="0083582F" w:rsidP="00F65A04">
            <w:pPr>
              <w:jc w:val="center"/>
              <w:rPr>
                <w:b/>
              </w:rPr>
            </w:pPr>
            <w:r w:rsidRPr="00157AFA">
              <w:rPr>
                <w:b/>
              </w:rPr>
              <w:t>2012</w:t>
            </w:r>
          </w:p>
        </w:tc>
        <w:tc>
          <w:tcPr>
            <w:tcW w:w="1479" w:type="dxa"/>
          </w:tcPr>
          <w:p w:rsidR="00F65A04" w:rsidRDefault="00F65A04" w:rsidP="00F60BD4">
            <w:pPr>
              <w:jc w:val="center"/>
            </w:pPr>
          </w:p>
        </w:tc>
      </w:tr>
      <w:tr w:rsidR="00994472" w:rsidTr="00F60BD4">
        <w:tc>
          <w:tcPr>
            <w:tcW w:w="5211" w:type="dxa"/>
          </w:tcPr>
          <w:p w:rsidR="00994472" w:rsidRDefault="003619BB" w:rsidP="003619BB">
            <w:r>
              <w:t xml:space="preserve">GDP, US </w:t>
            </w:r>
            <w:proofErr w:type="spellStart"/>
            <w:r>
              <w:t>Dept</w:t>
            </w:r>
            <w:proofErr w:type="spellEnd"/>
            <w:r>
              <w:t xml:space="preserve"> of Commerce, Bureau of Econ. Analysis</w:t>
            </w:r>
          </w:p>
        </w:tc>
        <w:tc>
          <w:tcPr>
            <w:tcW w:w="1276" w:type="dxa"/>
            <w:vAlign w:val="bottom"/>
          </w:tcPr>
          <w:p w:rsidR="00994472" w:rsidRDefault="003619BB" w:rsidP="00F60BD4">
            <w:pPr>
              <w:jc w:val="center"/>
              <w:rPr>
                <w:rFonts w:ascii="Calibri" w:hAnsi="Calibri"/>
                <w:color w:val="000000"/>
              </w:rPr>
            </w:pPr>
            <w:r>
              <w:rPr>
                <w:rFonts w:ascii="Calibri" w:hAnsi="Calibri"/>
                <w:color w:val="000000"/>
              </w:rPr>
              <w:t>12,646</w:t>
            </w:r>
          </w:p>
        </w:tc>
        <w:tc>
          <w:tcPr>
            <w:tcW w:w="1276" w:type="dxa"/>
            <w:vAlign w:val="bottom"/>
          </w:tcPr>
          <w:p w:rsidR="00994472" w:rsidRDefault="003619BB" w:rsidP="00F60BD4">
            <w:pPr>
              <w:jc w:val="center"/>
              <w:rPr>
                <w:rFonts w:ascii="Calibri" w:hAnsi="Calibri"/>
                <w:color w:val="000000"/>
              </w:rPr>
            </w:pPr>
            <w:r>
              <w:rPr>
                <w:rFonts w:ascii="Calibri" w:hAnsi="Calibri"/>
                <w:color w:val="000000"/>
              </w:rPr>
              <w:t>15,583</w:t>
            </w:r>
          </w:p>
        </w:tc>
        <w:tc>
          <w:tcPr>
            <w:tcW w:w="1479" w:type="dxa"/>
          </w:tcPr>
          <w:p w:rsidR="00994472" w:rsidRDefault="003619BB" w:rsidP="00F60BD4">
            <w:pPr>
              <w:jc w:val="center"/>
            </w:pPr>
            <w:r>
              <w:t>1.9</w:t>
            </w:r>
            <w:r w:rsidR="0006461C">
              <w:t>%</w:t>
            </w:r>
          </w:p>
        </w:tc>
      </w:tr>
      <w:tr w:rsidR="00994472" w:rsidTr="00F60BD4">
        <w:tc>
          <w:tcPr>
            <w:tcW w:w="5211" w:type="dxa"/>
          </w:tcPr>
          <w:p w:rsidR="00994472" w:rsidRDefault="00F65A04" w:rsidP="00F60BD4">
            <w:r>
              <w:t>Corporate Profits</w:t>
            </w:r>
            <w:r w:rsidR="0006461C">
              <w:t>, Federal Reserve St. Louis</w:t>
            </w:r>
            <w:r>
              <w:t xml:space="preserve"> </w:t>
            </w:r>
          </w:p>
        </w:tc>
        <w:tc>
          <w:tcPr>
            <w:tcW w:w="1276" w:type="dxa"/>
          </w:tcPr>
          <w:p w:rsidR="00994472" w:rsidRDefault="0006461C" w:rsidP="00F60BD4">
            <w:pPr>
              <w:jc w:val="center"/>
            </w:pPr>
            <w:r>
              <w:t>282.9</w:t>
            </w:r>
          </w:p>
        </w:tc>
        <w:tc>
          <w:tcPr>
            <w:tcW w:w="1276" w:type="dxa"/>
          </w:tcPr>
          <w:p w:rsidR="00994472" w:rsidRDefault="0006461C" w:rsidP="00F60BD4">
            <w:pPr>
              <w:jc w:val="center"/>
            </w:pPr>
            <w:r>
              <w:t>761.0</w:t>
            </w:r>
          </w:p>
        </w:tc>
        <w:tc>
          <w:tcPr>
            <w:tcW w:w="1479" w:type="dxa"/>
          </w:tcPr>
          <w:p w:rsidR="00994472" w:rsidRDefault="00C91F43" w:rsidP="00C91F43">
            <w:pPr>
              <w:jc w:val="center"/>
            </w:pPr>
            <w:r>
              <w:t>9.4%</w:t>
            </w:r>
          </w:p>
        </w:tc>
      </w:tr>
      <w:tr w:rsidR="00994472" w:rsidTr="00F60BD4">
        <w:tc>
          <w:tcPr>
            <w:tcW w:w="5211" w:type="dxa"/>
          </w:tcPr>
          <w:p w:rsidR="00994472" w:rsidRDefault="00F65A04" w:rsidP="00F60BD4">
            <w:r w:rsidRPr="00F65A04">
              <w:t>Corporate profits with inventory valuation and capital consumption adjustments</w:t>
            </w:r>
            <w:r>
              <w:t xml:space="preserve">, US </w:t>
            </w:r>
            <w:proofErr w:type="spellStart"/>
            <w:r>
              <w:t>Dept</w:t>
            </w:r>
            <w:proofErr w:type="spellEnd"/>
            <w:r>
              <w:t xml:space="preserve"> of Commerce</w:t>
            </w:r>
          </w:p>
        </w:tc>
        <w:tc>
          <w:tcPr>
            <w:tcW w:w="1276" w:type="dxa"/>
          </w:tcPr>
          <w:p w:rsidR="00994472" w:rsidRDefault="0006461C" w:rsidP="00F60BD4">
            <w:pPr>
              <w:jc w:val="center"/>
            </w:pPr>
            <w:r>
              <w:t>425.0</w:t>
            </w:r>
          </w:p>
        </w:tc>
        <w:tc>
          <w:tcPr>
            <w:tcW w:w="1276" w:type="dxa"/>
          </w:tcPr>
          <w:p w:rsidR="00994472" w:rsidRDefault="0006461C" w:rsidP="00F60BD4">
            <w:pPr>
              <w:jc w:val="center"/>
            </w:pPr>
            <w:r>
              <w:t>873.5</w:t>
            </w:r>
          </w:p>
        </w:tc>
        <w:tc>
          <w:tcPr>
            <w:tcW w:w="1479" w:type="dxa"/>
          </w:tcPr>
          <w:p w:rsidR="00994472" w:rsidRDefault="00C91F43" w:rsidP="00F60BD4">
            <w:pPr>
              <w:jc w:val="center"/>
            </w:pPr>
            <w:r>
              <w:t>6.8%</w:t>
            </w:r>
          </w:p>
        </w:tc>
      </w:tr>
    </w:tbl>
    <w:p w:rsidR="00994472" w:rsidRDefault="00F65A04" w:rsidP="00994472">
      <w:r>
        <w:t>*Median Household Income Data not available for 2012 from US Census Bureau</w:t>
      </w:r>
    </w:p>
    <w:p w:rsidR="00994472" w:rsidRDefault="00994472" w:rsidP="00274800"/>
    <w:p w:rsidR="00274800" w:rsidRDefault="00274800" w:rsidP="00274800"/>
    <w:p w:rsidR="00274800" w:rsidRDefault="00463B4F">
      <w:r>
        <w:rPr>
          <w:noProof/>
          <w:lang w:eastAsia="en-AU"/>
        </w:rPr>
        <w:drawing>
          <wp:inline distT="0" distB="0" distL="0" distR="0" wp14:anchorId="09E4226C" wp14:editId="10093884">
            <wp:extent cx="5731510" cy="3986951"/>
            <wp:effectExtent l="0" t="0" r="254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63B4F" w:rsidRDefault="00463B4F"/>
    <w:p w:rsidR="00611BF3" w:rsidRDefault="00611BF3">
      <w:r w:rsidRPr="00611BF3">
        <w:rPr>
          <w:b/>
        </w:rPr>
        <w:t>Figure 2</w:t>
      </w:r>
      <w:r>
        <w:t xml:space="preserve"> - Graph of the relative increase of Corporate Profits (Federal Rese</w:t>
      </w:r>
      <w:r w:rsidR="003B6410">
        <w:t>r</w:t>
      </w:r>
      <w:r>
        <w:t>ve, St Louis), Corporate Profits with</w:t>
      </w:r>
      <w:r w:rsidRPr="00F65A04">
        <w:t xml:space="preserve"> inventory valuation and capital consumption adjustments</w:t>
      </w:r>
      <w:r>
        <w:t xml:space="preserve">, (US </w:t>
      </w:r>
      <w:proofErr w:type="spellStart"/>
      <w:r>
        <w:t>Dept</w:t>
      </w:r>
      <w:proofErr w:type="spellEnd"/>
      <w:r>
        <w:t xml:space="preserve"> of Commerce, </w:t>
      </w:r>
      <w:r w:rsidRPr="00611BF3">
        <w:t>Bureau of Economic Analysis</w:t>
      </w:r>
      <w:r>
        <w:t xml:space="preserve">), GDP </w:t>
      </w:r>
      <w:r w:rsidR="003619BB">
        <w:t xml:space="preserve">(US </w:t>
      </w:r>
      <w:proofErr w:type="spellStart"/>
      <w:r w:rsidR="003619BB">
        <w:t>Dept</w:t>
      </w:r>
      <w:proofErr w:type="spellEnd"/>
      <w:r w:rsidR="003619BB">
        <w:t xml:space="preserve"> of Commerce, Bureau of Economic Analysis</w:t>
      </w:r>
      <w:r>
        <w:t>), and Median Household Income (US Census Bureau) from 2001 to 2012 (to 2011 for Median Household Income). All values adjusted for inflation. The raw data is in the Appendices.</w:t>
      </w:r>
    </w:p>
    <w:p w:rsidR="00274800" w:rsidRDefault="00274800"/>
    <w:p w:rsidR="00A820AA" w:rsidRDefault="00A820AA">
      <w:pPr>
        <w:rPr>
          <w:b/>
        </w:rPr>
      </w:pPr>
      <w:r>
        <w:rPr>
          <w:b/>
        </w:rPr>
        <w:br w:type="page"/>
      </w:r>
    </w:p>
    <w:p w:rsidR="00112839" w:rsidRPr="00A820AA" w:rsidRDefault="00112839" w:rsidP="00A820AA">
      <w:pPr>
        <w:pStyle w:val="ListParagraph"/>
        <w:numPr>
          <w:ilvl w:val="0"/>
          <w:numId w:val="4"/>
        </w:numPr>
        <w:ind w:left="426" w:hanging="426"/>
        <w:rPr>
          <w:b/>
          <w:sz w:val="24"/>
        </w:rPr>
      </w:pPr>
      <w:r w:rsidRPr="00A820AA">
        <w:rPr>
          <w:b/>
          <w:sz w:val="24"/>
        </w:rPr>
        <w:lastRenderedPageBreak/>
        <w:t xml:space="preserve">Major </w:t>
      </w:r>
      <w:r w:rsidR="00FF5DBE" w:rsidRPr="00A820AA">
        <w:rPr>
          <w:b/>
          <w:sz w:val="24"/>
        </w:rPr>
        <w:t>Parties</w:t>
      </w:r>
      <w:r w:rsidRPr="00A820AA">
        <w:rPr>
          <w:b/>
          <w:sz w:val="24"/>
        </w:rPr>
        <w:t xml:space="preserve"> ignor</w:t>
      </w:r>
      <w:r w:rsidR="00FF5DBE" w:rsidRPr="00A820AA">
        <w:rPr>
          <w:b/>
          <w:sz w:val="24"/>
        </w:rPr>
        <w:t>e</w:t>
      </w:r>
      <w:r w:rsidRPr="00A820AA">
        <w:rPr>
          <w:b/>
          <w:sz w:val="24"/>
        </w:rPr>
        <w:t xml:space="preserve"> the wishes of the Electorate</w:t>
      </w:r>
    </w:p>
    <w:p w:rsidR="00695969" w:rsidRDefault="00BF4F4D">
      <w:r>
        <w:t xml:space="preserve">Even following the clear message of the </w:t>
      </w:r>
      <w:r w:rsidR="00C329AE">
        <w:t xml:space="preserve">Productivity Commission </w:t>
      </w:r>
      <w:r>
        <w:t>report</w:t>
      </w:r>
      <w:r w:rsidR="00C329AE">
        <w:t xml:space="preserve"> and the slow growth of wages for the majority of Australians</w:t>
      </w:r>
      <w:r>
        <w:t xml:space="preserve">, both major political parties continue to enthusiastically embrace immigration policies that make the majority of </w:t>
      </w:r>
      <w:r w:rsidR="00ED1EFA">
        <w:t>Australians</w:t>
      </w:r>
      <w:r>
        <w:t xml:space="preserve"> worse off.</w:t>
      </w:r>
      <w:r w:rsidR="00ED1EFA">
        <w:t xml:space="preserve"> The reason that the</w:t>
      </w:r>
      <w:r w:rsidR="00611BF3">
        <w:t xml:space="preserve"> political parties</w:t>
      </w:r>
      <w:r w:rsidR="00ED1EFA">
        <w:t xml:space="preserve"> often use is that high immigration is “good for the Economy.” What they are really saying is that high immigration is </w:t>
      </w:r>
      <w:r w:rsidR="006D4FD1">
        <w:t>“</w:t>
      </w:r>
      <w:r w:rsidR="00ED1EFA">
        <w:t>good for the</w:t>
      </w:r>
      <w:r w:rsidR="006D4FD1">
        <w:t xml:space="preserve"> economy of the wealthy capital</w:t>
      </w:r>
      <w:r w:rsidR="00ED1EFA">
        <w:t xml:space="preserve"> owners</w:t>
      </w:r>
      <w:r w:rsidR="006D4FD1">
        <w:t>”</w:t>
      </w:r>
      <w:r w:rsidR="00ED1EFA">
        <w:t xml:space="preserve"> as the Productivity Commission</w:t>
      </w:r>
      <w:r w:rsidR="006D4FD1">
        <w:t xml:space="preserve"> concluded. </w:t>
      </w:r>
    </w:p>
    <w:p w:rsidR="00695969" w:rsidRDefault="00695969"/>
    <w:p w:rsidR="00BF4F4D" w:rsidRDefault="004B36A0">
      <w:r>
        <w:t>Compounding the political parties disrespect for what is best for their constituents are the regular polls that show that the majority of Australians don’t want high immigration.</w:t>
      </w:r>
      <w:r w:rsidR="00E7508A">
        <w:t xml:space="preserve"> </w:t>
      </w:r>
      <w:r w:rsidR="00E7508A" w:rsidRPr="00E7508A">
        <w:rPr>
          <w:b/>
        </w:rPr>
        <w:t xml:space="preserve">Table </w:t>
      </w:r>
      <w:r w:rsidR="007B5922">
        <w:rPr>
          <w:b/>
        </w:rPr>
        <w:t>3</w:t>
      </w:r>
      <w:r w:rsidR="00E7508A">
        <w:t xml:space="preserve"> summarises two sets of polls</w:t>
      </w:r>
      <w:r w:rsidR="00463B4F">
        <w:t xml:space="preserve"> (14 polls in total)</w:t>
      </w:r>
      <w:r w:rsidR="00E7508A">
        <w:t>, each showing similar results. The Monash University Inventory of Surveys included 8 polls that asked if immigration was too high, about right or too low. About 5 times as many people believed that immigration was too high</w:t>
      </w:r>
      <w:r w:rsidR="00D1596B">
        <w:t>,</w:t>
      </w:r>
      <w:r w:rsidR="00E7508A">
        <w:t xml:space="preserve"> as thought immigration was too low. The </w:t>
      </w:r>
      <w:proofErr w:type="spellStart"/>
      <w:r w:rsidR="00E7508A">
        <w:t>Goot</w:t>
      </w:r>
      <w:proofErr w:type="spellEnd"/>
      <w:r w:rsidR="00E7508A">
        <w:t xml:space="preserve"> and Watson (2011) paper for the Parliamentary Library showed, 6 polls taken between 2001 and 2010 that asked the question “Does Australia need more people?”</w:t>
      </w:r>
      <w:r w:rsidR="00D1596B">
        <w:t xml:space="preserve"> On average, about twice as many respondents answered no, Australia does NOT need more people, than answered yes.</w:t>
      </w:r>
    </w:p>
    <w:p w:rsidR="00D823C8" w:rsidRDefault="00D823C8"/>
    <w:p w:rsidR="00D823C8" w:rsidRDefault="00D823C8"/>
    <w:tbl>
      <w:tblPr>
        <w:tblStyle w:val="TableGrid"/>
        <w:tblW w:w="0" w:type="auto"/>
        <w:tblLayout w:type="fixed"/>
        <w:tblLook w:val="04A0" w:firstRow="1" w:lastRow="0" w:firstColumn="1" w:lastColumn="0" w:noHBand="0" w:noVBand="1"/>
      </w:tblPr>
      <w:tblGrid>
        <w:gridCol w:w="3936"/>
        <w:gridCol w:w="1275"/>
        <w:gridCol w:w="1418"/>
        <w:gridCol w:w="1276"/>
        <w:gridCol w:w="1337"/>
      </w:tblGrid>
      <w:tr w:rsidR="00521FC8" w:rsidTr="00C730B8">
        <w:tc>
          <w:tcPr>
            <w:tcW w:w="9242" w:type="dxa"/>
            <w:gridSpan w:val="5"/>
          </w:tcPr>
          <w:p w:rsidR="00521FC8" w:rsidRDefault="00521FC8" w:rsidP="007B5922">
            <w:r w:rsidRPr="00E7508A">
              <w:rPr>
                <w:b/>
              </w:rPr>
              <w:t xml:space="preserve">Table </w:t>
            </w:r>
            <w:r w:rsidR="007B5922">
              <w:rPr>
                <w:b/>
              </w:rPr>
              <w:t>3</w:t>
            </w:r>
            <w:r>
              <w:t xml:space="preserve"> </w:t>
            </w:r>
            <w:r w:rsidR="00E7508A">
              <w:t>–</w:t>
            </w:r>
            <w:r>
              <w:t xml:space="preserve"> </w:t>
            </w:r>
            <w:r w:rsidR="00E7508A">
              <w:t>Summary of polls asking if Immigration is too high and if Australia needs more people</w:t>
            </w:r>
          </w:p>
        </w:tc>
      </w:tr>
      <w:tr w:rsidR="00D823C8" w:rsidTr="006A6755">
        <w:tc>
          <w:tcPr>
            <w:tcW w:w="3936" w:type="dxa"/>
          </w:tcPr>
          <w:p w:rsidR="00D823C8" w:rsidRDefault="00D823C8"/>
        </w:tc>
        <w:tc>
          <w:tcPr>
            <w:tcW w:w="5306" w:type="dxa"/>
            <w:gridSpan w:val="4"/>
          </w:tcPr>
          <w:p w:rsidR="00D823C8" w:rsidRPr="006A6755" w:rsidRDefault="00D823C8" w:rsidP="006A6755">
            <w:pPr>
              <w:jc w:val="center"/>
              <w:rPr>
                <w:b/>
              </w:rPr>
            </w:pPr>
            <w:r w:rsidRPr="006A6755">
              <w:rPr>
                <w:b/>
              </w:rPr>
              <w:t>Is Immigration too high, about right or too low</w:t>
            </w:r>
            <w:r w:rsidR="006A6755" w:rsidRPr="006A6755">
              <w:rPr>
                <w:b/>
              </w:rPr>
              <w:t>?</w:t>
            </w:r>
          </w:p>
        </w:tc>
      </w:tr>
      <w:tr w:rsidR="00D823C8" w:rsidTr="006A6755">
        <w:tc>
          <w:tcPr>
            <w:tcW w:w="3936" w:type="dxa"/>
          </w:tcPr>
          <w:p w:rsidR="00D823C8" w:rsidRDefault="00D823C8"/>
        </w:tc>
        <w:tc>
          <w:tcPr>
            <w:tcW w:w="1275" w:type="dxa"/>
          </w:tcPr>
          <w:p w:rsidR="00D823C8" w:rsidRDefault="00D823C8" w:rsidP="006A6755">
            <w:pPr>
              <w:jc w:val="center"/>
            </w:pPr>
            <w:r>
              <w:t>Too High</w:t>
            </w:r>
          </w:p>
        </w:tc>
        <w:tc>
          <w:tcPr>
            <w:tcW w:w="1418" w:type="dxa"/>
          </w:tcPr>
          <w:p w:rsidR="00D823C8" w:rsidRDefault="00D823C8" w:rsidP="006A6755">
            <w:pPr>
              <w:jc w:val="center"/>
            </w:pPr>
            <w:r>
              <w:t>About Right</w:t>
            </w:r>
          </w:p>
        </w:tc>
        <w:tc>
          <w:tcPr>
            <w:tcW w:w="1276" w:type="dxa"/>
          </w:tcPr>
          <w:p w:rsidR="00D823C8" w:rsidRDefault="00D823C8" w:rsidP="006A6755">
            <w:pPr>
              <w:jc w:val="center"/>
            </w:pPr>
            <w:r>
              <w:t>Too Low</w:t>
            </w:r>
          </w:p>
        </w:tc>
        <w:tc>
          <w:tcPr>
            <w:tcW w:w="1337" w:type="dxa"/>
          </w:tcPr>
          <w:p w:rsidR="00D823C8" w:rsidRDefault="00D823C8" w:rsidP="006A6755">
            <w:pPr>
              <w:jc w:val="center"/>
            </w:pPr>
            <w:r>
              <w:t>Don’t Know</w:t>
            </w:r>
          </w:p>
        </w:tc>
      </w:tr>
      <w:tr w:rsidR="00D823C8" w:rsidTr="006A6755">
        <w:tc>
          <w:tcPr>
            <w:tcW w:w="3936" w:type="dxa"/>
          </w:tcPr>
          <w:p w:rsidR="00D823C8" w:rsidRDefault="00D823C8">
            <w:r>
              <w:t xml:space="preserve">Summary of </w:t>
            </w:r>
            <w:r w:rsidRPr="00D823C8">
              <w:t>Monash University Inventory of Surveys</w:t>
            </w:r>
            <w:r w:rsidR="00521FC8">
              <w:t xml:space="preserve"> (2013) </w:t>
            </w:r>
            <w:r w:rsidR="006A6755">
              <w:t xml:space="preserve"> – 8 Polls</w:t>
            </w:r>
          </w:p>
        </w:tc>
        <w:tc>
          <w:tcPr>
            <w:tcW w:w="1275" w:type="dxa"/>
          </w:tcPr>
          <w:p w:rsidR="00D823C8" w:rsidRDefault="006A6755" w:rsidP="006A6755">
            <w:pPr>
              <w:jc w:val="center"/>
            </w:pPr>
            <w:r>
              <w:t>47%</w:t>
            </w:r>
          </w:p>
        </w:tc>
        <w:tc>
          <w:tcPr>
            <w:tcW w:w="1418" w:type="dxa"/>
          </w:tcPr>
          <w:p w:rsidR="00D823C8" w:rsidRDefault="006A6755" w:rsidP="006A6755">
            <w:pPr>
              <w:jc w:val="center"/>
            </w:pPr>
            <w:r>
              <w:t>41%</w:t>
            </w:r>
          </w:p>
        </w:tc>
        <w:tc>
          <w:tcPr>
            <w:tcW w:w="1276" w:type="dxa"/>
          </w:tcPr>
          <w:p w:rsidR="00D823C8" w:rsidRDefault="006A6755" w:rsidP="006A6755">
            <w:pPr>
              <w:jc w:val="center"/>
            </w:pPr>
            <w:r>
              <w:t>9%</w:t>
            </w:r>
          </w:p>
        </w:tc>
        <w:tc>
          <w:tcPr>
            <w:tcW w:w="1337" w:type="dxa"/>
          </w:tcPr>
          <w:p w:rsidR="00D823C8" w:rsidRDefault="006A6755" w:rsidP="006A6755">
            <w:pPr>
              <w:jc w:val="center"/>
            </w:pPr>
            <w:r>
              <w:t>8%</w:t>
            </w:r>
          </w:p>
        </w:tc>
      </w:tr>
      <w:tr w:rsidR="006A6755" w:rsidTr="006A6755">
        <w:tc>
          <w:tcPr>
            <w:tcW w:w="3936" w:type="dxa"/>
          </w:tcPr>
          <w:p w:rsidR="006A6755" w:rsidRDefault="006A6755"/>
        </w:tc>
        <w:tc>
          <w:tcPr>
            <w:tcW w:w="3969" w:type="dxa"/>
            <w:gridSpan w:val="3"/>
          </w:tcPr>
          <w:p w:rsidR="006A6755" w:rsidRPr="006A6755" w:rsidRDefault="006A6755" w:rsidP="006A6755">
            <w:pPr>
              <w:jc w:val="center"/>
              <w:rPr>
                <w:b/>
              </w:rPr>
            </w:pPr>
            <w:r w:rsidRPr="006A6755">
              <w:rPr>
                <w:b/>
              </w:rPr>
              <w:t>Does Australia need more people?</w:t>
            </w:r>
          </w:p>
        </w:tc>
        <w:tc>
          <w:tcPr>
            <w:tcW w:w="1337" w:type="dxa"/>
            <w:vMerge w:val="restart"/>
          </w:tcPr>
          <w:p w:rsidR="006A6755" w:rsidRPr="006A6755" w:rsidRDefault="006A6755" w:rsidP="006A6755">
            <w:pPr>
              <w:jc w:val="center"/>
              <w:rPr>
                <w:b/>
              </w:rPr>
            </w:pPr>
          </w:p>
        </w:tc>
      </w:tr>
      <w:tr w:rsidR="006A6755" w:rsidTr="006A6755">
        <w:tc>
          <w:tcPr>
            <w:tcW w:w="3936" w:type="dxa"/>
          </w:tcPr>
          <w:p w:rsidR="006A6755" w:rsidRDefault="006A6755"/>
        </w:tc>
        <w:tc>
          <w:tcPr>
            <w:tcW w:w="1275" w:type="dxa"/>
          </w:tcPr>
          <w:p w:rsidR="006A6755" w:rsidRDefault="006A6755" w:rsidP="00D823C8">
            <w:pPr>
              <w:jc w:val="center"/>
            </w:pPr>
            <w:r>
              <w:t>Yes</w:t>
            </w:r>
          </w:p>
        </w:tc>
        <w:tc>
          <w:tcPr>
            <w:tcW w:w="1418" w:type="dxa"/>
          </w:tcPr>
          <w:p w:rsidR="006A6755" w:rsidRDefault="006A6755" w:rsidP="00D823C8">
            <w:pPr>
              <w:jc w:val="center"/>
            </w:pPr>
            <w:r>
              <w:t>No</w:t>
            </w:r>
          </w:p>
        </w:tc>
        <w:tc>
          <w:tcPr>
            <w:tcW w:w="1276" w:type="dxa"/>
          </w:tcPr>
          <w:p w:rsidR="006A6755" w:rsidRDefault="006A6755" w:rsidP="00D823C8">
            <w:pPr>
              <w:jc w:val="center"/>
            </w:pPr>
            <w:r>
              <w:t>Don’t Know</w:t>
            </w:r>
          </w:p>
        </w:tc>
        <w:tc>
          <w:tcPr>
            <w:tcW w:w="1337" w:type="dxa"/>
            <w:vMerge/>
          </w:tcPr>
          <w:p w:rsidR="006A6755" w:rsidRDefault="006A6755"/>
        </w:tc>
      </w:tr>
      <w:tr w:rsidR="006A6755" w:rsidTr="006A6755">
        <w:tc>
          <w:tcPr>
            <w:tcW w:w="3936" w:type="dxa"/>
          </w:tcPr>
          <w:p w:rsidR="006A6755" w:rsidRDefault="00521FC8" w:rsidP="00D1596B">
            <w:r>
              <w:t xml:space="preserve">Summary of </w:t>
            </w:r>
            <w:proofErr w:type="spellStart"/>
            <w:r w:rsidR="006A6755">
              <w:t>Goot</w:t>
            </w:r>
            <w:proofErr w:type="spellEnd"/>
            <w:r w:rsidR="006A6755">
              <w:t xml:space="preserve"> and Watson (2011), </w:t>
            </w:r>
            <w:r w:rsidR="00D1596B">
              <w:t xml:space="preserve">Parliamentary Library </w:t>
            </w:r>
            <w:r w:rsidR="006A6755">
              <w:t xml:space="preserve"> -  6 Polls</w:t>
            </w:r>
          </w:p>
        </w:tc>
        <w:tc>
          <w:tcPr>
            <w:tcW w:w="1275" w:type="dxa"/>
          </w:tcPr>
          <w:p w:rsidR="006A6755" w:rsidRDefault="006A6755" w:rsidP="00D823C8">
            <w:pPr>
              <w:jc w:val="center"/>
            </w:pPr>
            <w:r>
              <w:t>31%</w:t>
            </w:r>
          </w:p>
        </w:tc>
        <w:tc>
          <w:tcPr>
            <w:tcW w:w="1418" w:type="dxa"/>
          </w:tcPr>
          <w:p w:rsidR="006A6755" w:rsidRDefault="006A6755" w:rsidP="00D823C8">
            <w:pPr>
              <w:jc w:val="center"/>
            </w:pPr>
            <w:r>
              <w:t>59%</w:t>
            </w:r>
          </w:p>
        </w:tc>
        <w:tc>
          <w:tcPr>
            <w:tcW w:w="1276" w:type="dxa"/>
          </w:tcPr>
          <w:p w:rsidR="006A6755" w:rsidRDefault="006A6755" w:rsidP="00D823C8">
            <w:pPr>
              <w:jc w:val="center"/>
            </w:pPr>
            <w:r>
              <w:t>10%</w:t>
            </w:r>
          </w:p>
        </w:tc>
        <w:tc>
          <w:tcPr>
            <w:tcW w:w="1337" w:type="dxa"/>
            <w:vMerge/>
          </w:tcPr>
          <w:p w:rsidR="006A6755" w:rsidRDefault="006A6755"/>
        </w:tc>
      </w:tr>
    </w:tbl>
    <w:p w:rsidR="001C2B9B" w:rsidRPr="00E250D4" w:rsidRDefault="006A6755">
      <w:r w:rsidRPr="00E250D4">
        <w:t>The individual results of each poll are</w:t>
      </w:r>
      <w:r w:rsidR="00E5634B">
        <w:t xml:space="preserve"> referenced</w:t>
      </w:r>
      <w:r w:rsidRPr="00E250D4">
        <w:t xml:space="preserve"> in the Appendices.</w:t>
      </w:r>
    </w:p>
    <w:p w:rsidR="000D3293" w:rsidRDefault="000D3293"/>
    <w:p w:rsidR="00D1596B" w:rsidRDefault="00D1596B">
      <w:r>
        <w:t xml:space="preserve">The </w:t>
      </w:r>
      <w:proofErr w:type="spellStart"/>
      <w:r>
        <w:t>Goot</w:t>
      </w:r>
      <w:proofErr w:type="spellEnd"/>
      <w:r>
        <w:t xml:space="preserve"> and Watson (2010) study was written specifically for members of Parliament and many of the polls in the Monash University Inventory of Surveys have been reported in the media, so the data is certainly not unknown to our politicians. They have just chosen to pursue </w:t>
      </w:r>
      <w:r w:rsidR="00780CD1">
        <w:t>an immigration policy that is different from the wishes of the majority of their constituents.</w:t>
      </w:r>
    </w:p>
    <w:p w:rsidR="00E7508A" w:rsidRDefault="00E7508A"/>
    <w:p w:rsidR="00A820AA" w:rsidRDefault="00A820AA">
      <w:pPr>
        <w:rPr>
          <w:b/>
          <w:sz w:val="24"/>
        </w:rPr>
      </w:pPr>
      <w:r>
        <w:rPr>
          <w:b/>
          <w:sz w:val="24"/>
        </w:rPr>
        <w:br w:type="page"/>
      </w:r>
    </w:p>
    <w:p w:rsidR="00112839" w:rsidRPr="00A820AA" w:rsidRDefault="00112839" w:rsidP="00A820AA">
      <w:pPr>
        <w:pStyle w:val="ListParagraph"/>
        <w:numPr>
          <w:ilvl w:val="0"/>
          <w:numId w:val="4"/>
        </w:numPr>
        <w:ind w:left="426" w:hanging="426"/>
        <w:rPr>
          <w:b/>
          <w:sz w:val="24"/>
        </w:rPr>
      </w:pPr>
      <w:r w:rsidRPr="00A820AA">
        <w:rPr>
          <w:b/>
          <w:sz w:val="24"/>
        </w:rPr>
        <w:lastRenderedPageBreak/>
        <w:t>Ignoring us isn’t the worst insult</w:t>
      </w:r>
      <w:r w:rsidR="00A820AA" w:rsidRPr="00A820AA">
        <w:rPr>
          <w:b/>
          <w:sz w:val="24"/>
        </w:rPr>
        <w:t xml:space="preserve"> – “Now you must pay for high immigration”</w:t>
      </w:r>
    </w:p>
    <w:p w:rsidR="007334D3" w:rsidRDefault="00112839">
      <w:r>
        <w:t xml:space="preserve">Although the major parties’ ignoring the wishes of the majority of their constituencies is insulting to the average Australian, it </w:t>
      </w:r>
      <w:r w:rsidR="009F16D3">
        <w:t xml:space="preserve">is not </w:t>
      </w:r>
      <w:r>
        <w:t xml:space="preserve">the worst insult. More insulting is the government putting the burden of managing and paying for the </w:t>
      </w:r>
      <w:r w:rsidR="007334D3">
        <w:t xml:space="preserve">infrastructure and </w:t>
      </w:r>
      <w:r>
        <w:t xml:space="preserve">environmental impacts of the increased population back on </w:t>
      </w:r>
      <w:r w:rsidR="009F16D3">
        <w:t xml:space="preserve">average Australians that have already been disadvantaged by high immigration. </w:t>
      </w:r>
    </w:p>
    <w:p w:rsidR="004B6D0D" w:rsidRDefault="004B6D0D"/>
    <w:p w:rsidR="004B6D0D" w:rsidRDefault="00890745">
      <w:r>
        <w:t xml:space="preserve">The cost per person of infrastructure is difficult to estimate and varies widely in the literature. </w:t>
      </w:r>
      <w:r w:rsidR="0088235A">
        <w:t>A study by Curtin University (</w:t>
      </w:r>
      <w:proofErr w:type="spellStart"/>
      <w:r w:rsidR="0088235A">
        <w:t>Trubka</w:t>
      </w:r>
      <w:proofErr w:type="spellEnd"/>
      <w:r w:rsidR="0088235A">
        <w:t xml:space="preserve">, Newman and </w:t>
      </w:r>
      <w:proofErr w:type="spellStart"/>
      <w:r w:rsidR="0088235A">
        <w:t>Bilsborough</w:t>
      </w:r>
      <w:proofErr w:type="spellEnd"/>
      <w:r w:rsidR="00F15113">
        <w:t>,</w:t>
      </w:r>
      <w:r w:rsidR="0088235A">
        <w:t xml:space="preserve"> 20</w:t>
      </w:r>
      <w:r w:rsidR="00337BC2">
        <w:t>09</w:t>
      </w:r>
      <w:r w:rsidR="00BD6D76">
        <w:t>)</w:t>
      </w:r>
      <w:r w:rsidR="00E250D4">
        <w:t xml:space="preserve"> </w:t>
      </w:r>
      <w:r w:rsidR="0088235A">
        <w:t>estimated that the i</w:t>
      </w:r>
      <w:r w:rsidR="00463B4F">
        <w:t xml:space="preserve">nfrastructure cost </w:t>
      </w:r>
      <w:r w:rsidR="0088235A">
        <w:t>was $136,000</w:t>
      </w:r>
      <w:r w:rsidR="00463B4F">
        <w:t xml:space="preserve"> per dwelling</w:t>
      </w:r>
      <w:r w:rsidR="0088235A">
        <w:t xml:space="preserve">, but didn’t include </w:t>
      </w:r>
      <w:r w:rsidR="00F15113">
        <w:t>a</w:t>
      </w:r>
      <w:r w:rsidR="0088235A">
        <w:t xml:space="preserve">irports, railroads, waste management facilities, Highways, Dams, public transport or municipal services like libraries, day care centres and public parks. </w:t>
      </w:r>
      <w:r w:rsidR="00E250D4">
        <w:t>Rubenstein (2009) studied infrastructure in the USA and found some figures that can fill in the gaps that the Curtin University study left out.</w:t>
      </w:r>
      <w:r w:rsidR="004B503A">
        <w:t xml:space="preserve"> Assuming the extras add up to about $24,000 </w:t>
      </w:r>
      <w:r w:rsidR="00F15113">
        <w:t xml:space="preserve">(so the total is about $160,000) </w:t>
      </w:r>
      <w:r w:rsidR="004B503A">
        <w:t xml:space="preserve">and 2.6 people live in </w:t>
      </w:r>
      <w:r w:rsidR="006371B2">
        <w:t>each dwelling,</w:t>
      </w:r>
      <w:r w:rsidR="004B503A">
        <w:t xml:space="preserve"> the infrastructure cost for each additional person is about $60,000. If 200,000 new migrants come to Australia next year</w:t>
      </w:r>
      <w:r w:rsidR="00F15113">
        <w:t>,</w:t>
      </w:r>
      <w:r w:rsidR="004B503A">
        <w:t xml:space="preserve"> the additional cost for infrastructure will be about $12 billion. That would mean an average of about $1200 per year for each of Australia’s 9.7 million income taxpayers. Those costs are spread to all </w:t>
      </w:r>
      <w:r w:rsidR="00F15113">
        <w:t xml:space="preserve">income </w:t>
      </w:r>
      <w:r w:rsidR="004B503A">
        <w:t>taxpayers, not just the capital owners who get the benefits of high immigration.</w:t>
      </w:r>
    </w:p>
    <w:p w:rsidR="004B6D0D" w:rsidRDefault="004B6D0D"/>
    <w:p w:rsidR="00112839" w:rsidRDefault="005029CB">
      <w:r>
        <w:t xml:space="preserve">Sydney, Melbourne, Adelaide and Perth have all built expensive desalinisation plants in the past ten years to ensure the water supply for their growing populations. </w:t>
      </w:r>
      <w:r w:rsidR="00463B4F">
        <w:t xml:space="preserve">These desalinisation plants </w:t>
      </w:r>
      <w:r w:rsidR="005877BA">
        <w:t xml:space="preserve">are only required because of high immigration. </w:t>
      </w:r>
      <w:r>
        <w:t xml:space="preserve">The wealthy capital owners who benefitted the most from the increase in population were not asked to pay for the new desalinisation plants. The average water user has been </w:t>
      </w:r>
      <w:r w:rsidR="009F16D3">
        <w:t>told</w:t>
      </w:r>
      <w:r>
        <w:t xml:space="preserve"> to pay.</w:t>
      </w:r>
      <w:r w:rsidR="003210FE">
        <w:t xml:space="preserve"> The charges for water have increased significantly over the past 10 years and at the same time water restrictions have been imposed. Water suppliers</w:t>
      </w:r>
      <w:r w:rsidR="009F16D3">
        <w:t>, like Sydney Water,</w:t>
      </w:r>
      <w:r w:rsidR="003210FE">
        <w:t xml:space="preserve"> lecture users on saving water</w:t>
      </w:r>
      <w:r w:rsidR="001635BB">
        <w:t>. The average Aussie homeowner is asked to allow his lawn to go brown, keep his car dirty and take 4 minute showers</w:t>
      </w:r>
      <w:r w:rsidR="007334D3">
        <w:t>,</w:t>
      </w:r>
      <w:r w:rsidR="001635BB">
        <w:t xml:space="preserve"> so that </w:t>
      </w:r>
      <w:r w:rsidR="007334D3">
        <w:t xml:space="preserve">property developers like </w:t>
      </w:r>
      <w:r w:rsidR="001635BB">
        <w:t xml:space="preserve">Harry </w:t>
      </w:r>
      <w:proofErr w:type="spellStart"/>
      <w:r w:rsidR="001635BB">
        <w:t>Trigubof</w:t>
      </w:r>
      <w:r w:rsidR="00E97F81">
        <w:t>f</w:t>
      </w:r>
      <w:proofErr w:type="spellEnd"/>
      <w:r w:rsidR="001635BB">
        <w:t xml:space="preserve"> can build more</w:t>
      </w:r>
      <w:r w:rsidR="007334D3">
        <w:t xml:space="preserve"> blocks of flats and increase their</w:t>
      </w:r>
      <w:r w:rsidR="001635BB">
        <w:t xml:space="preserve"> fortune</w:t>
      </w:r>
      <w:r w:rsidR="007334D3">
        <w:t>s</w:t>
      </w:r>
      <w:r w:rsidR="001635BB">
        <w:t xml:space="preserve"> by a few more million.</w:t>
      </w:r>
      <w:r w:rsidR="00E97F81">
        <w:t xml:space="preserve"> </w:t>
      </w:r>
    </w:p>
    <w:p w:rsidR="0059757E" w:rsidRDefault="0059757E"/>
    <w:p w:rsidR="0059757E" w:rsidRDefault="00283EDA">
      <w:r>
        <w:t xml:space="preserve">From 2008 to 2012 </w:t>
      </w:r>
      <w:r w:rsidR="00276418">
        <w:t>the c</w:t>
      </w:r>
      <w:r w:rsidR="0059757E">
        <w:t>ost of electricity</w:t>
      </w:r>
      <w:r w:rsidR="00276418">
        <w:t xml:space="preserve"> for households has incr</w:t>
      </w:r>
      <w:r w:rsidR="00890745">
        <w:t>eased by around 70% nationally (</w:t>
      </w:r>
      <w:proofErr w:type="spellStart"/>
      <w:r w:rsidR="00890745">
        <w:t>Dept</w:t>
      </w:r>
      <w:proofErr w:type="spellEnd"/>
      <w:r w:rsidR="00890745">
        <w:t xml:space="preserve"> of Resources, Energy and Tourism, 2013).</w:t>
      </w:r>
      <w:r w:rsidR="00E97F81">
        <w:t xml:space="preserve"> A big part of the increase is due to the requirements to expand the network due to the increase in population. All of us need to foot this bill</w:t>
      </w:r>
      <w:r w:rsidR="00890745">
        <w:t>,</w:t>
      </w:r>
      <w:r w:rsidR="00E97F81">
        <w:t xml:space="preserve"> not just the capital owners who get the most benefit out of population growth.</w:t>
      </w:r>
    </w:p>
    <w:p w:rsidR="00815086" w:rsidRDefault="00815086"/>
    <w:p w:rsidR="00815086" w:rsidRDefault="00815086">
      <w:r>
        <w:t>The past 20 years have seen a substantial increase in Toll Roads in Australia due to the increase in traffic in Sydney, Melbourne and Brisbane</w:t>
      </w:r>
      <w:r w:rsidR="00710E83">
        <w:t>, which naturally follows the increase in population</w:t>
      </w:r>
      <w:r>
        <w:t xml:space="preserve">. </w:t>
      </w:r>
      <w:r w:rsidR="00E5634B">
        <w:t xml:space="preserve">More toll roads are planned. </w:t>
      </w:r>
      <w:r>
        <w:t xml:space="preserve">We all have to pay for these </w:t>
      </w:r>
      <w:r w:rsidR="00710E83">
        <w:t>tolls</w:t>
      </w:r>
      <w:r w:rsidR="00A94063">
        <w:t>, not just the capital owners who get the benefits of population growth.</w:t>
      </w:r>
      <w:r w:rsidR="00E5634B">
        <w:t xml:space="preserve"> Due to the </w:t>
      </w:r>
      <w:r w:rsidR="005B0EF3">
        <w:t xml:space="preserve">increase in population our roads have become more congested. </w:t>
      </w:r>
      <w:r w:rsidR="005B0EF3" w:rsidRPr="005B0EF3">
        <w:rPr>
          <w:b/>
        </w:rPr>
        <w:t>Figure 3</w:t>
      </w:r>
      <w:r w:rsidR="005B0EF3">
        <w:t xml:space="preserve"> shows that despite the increased number of toll roads and extra costs that the average Aussie has to pay to drive in the major cities the</w:t>
      </w:r>
      <w:r w:rsidR="00C47E42">
        <w:t xml:space="preserve"> average driving speed has decreased. This is a strong indication that road infrastructure has not kept up with population growth.</w:t>
      </w:r>
      <w:r w:rsidR="005B0EF3">
        <w:t xml:space="preserve"> The graph does not include the fact that the cities have also become more spread out so that travel times are increased by even more than the reduction in speed indicates.</w:t>
      </w:r>
    </w:p>
    <w:p w:rsidR="005B0EF3" w:rsidRDefault="005B0EF3"/>
    <w:p w:rsidR="005B0EF3" w:rsidRDefault="005B0EF3">
      <w:r>
        <w:rPr>
          <w:noProof/>
          <w:lang w:eastAsia="en-AU"/>
        </w:rPr>
        <w:lastRenderedPageBreak/>
        <w:drawing>
          <wp:inline distT="0" distB="0" distL="0" distR="0">
            <wp:extent cx="5731510" cy="3848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cities-average-speed-am-peak-22.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848100"/>
                    </a:xfrm>
                    <a:prstGeom prst="rect">
                      <a:avLst/>
                    </a:prstGeom>
                  </pic:spPr>
                </pic:pic>
              </a:graphicData>
            </a:graphic>
          </wp:inline>
        </w:drawing>
      </w:r>
    </w:p>
    <w:p w:rsidR="005B0EF3" w:rsidRDefault="005B0EF3">
      <w:r>
        <w:rPr>
          <w:b/>
        </w:rPr>
        <w:t>Figure 3</w:t>
      </w:r>
      <w:r>
        <w:t xml:space="preserve"> - Graph of the average morning travel speed in Australia’s five biggest cities. </w:t>
      </w:r>
    </w:p>
    <w:p w:rsidR="005B0EF3" w:rsidRDefault="007A3C10">
      <w:hyperlink r:id="rId10" w:history="1">
        <w:r w:rsidR="005B0EF3" w:rsidRPr="003C35C1">
          <w:rPr>
            <w:rStyle w:val="Hyperlink"/>
          </w:rPr>
          <w:t>http://chartingtransport.com/2010/10/31/trends-in-melbourne-traffic/</w:t>
        </w:r>
      </w:hyperlink>
    </w:p>
    <w:p w:rsidR="00697240" w:rsidRDefault="00697240"/>
    <w:p w:rsidR="00697240" w:rsidRDefault="00697240">
      <w:r>
        <w:t>Also over</w:t>
      </w:r>
      <w:r w:rsidR="005877BA">
        <w:t xml:space="preserve"> the past 20 years, as rapidly increasing</w:t>
      </w:r>
      <w:r>
        <w:t xml:space="preserve"> population has </w:t>
      </w:r>
      <w:r w:rsidR="005877BA">
        <w:t>made planning and zoning for new developments more problematic</w:t>
      </w:r>
      <w:r>
        <w:t>, the State governments have tried to impose</w:t>
      </w:r>
      <w:r w:rsidR="00B00D73">
        <w:t xml:space="preserve"> changes to residential zoning against the wishes of the local communities and the local councils. </w:t>
      </w:r>
      <w:r w:rsidR="006371B2">
        <w:t xml:space="preserve">Government action to rezone suburbs </w:t>
      </w:r>
      <w:r w:rsidR="00B00D73">
        <w:t>so that single family homes can be knocked down and replaced with blocks of flats</w:t>
      </w:r>
      <w:r w:rsidR="005877BA">
        <w:t xml:space="preserve"> has spawned groups like </w:t>
      </w:r>
      <w:r w:rsidR="006371B2">
        <w:t xml:space="preserve">Save Our Suburbs. Save Our Suburbs “supports </w:t>
      </w:r>
      <w:r w:rsidR="006371B2" w:rsidRPr="006371B2">
        <w:t>residents in their struggle to save our city from overcrowding, traffic congestion, pollution and loss of bushland and heritage resulting from ill-considered planning impositions</w:t>
      </w:r>
      <w:r w:rsidR="006371B2">
        <w:t>.” (SOS 2013)</w:t>
      </w:r>
    </w:p>
    <w:p w:rsidR="00F15113" w:rsidRDefault="00F15113"/>
    <w:p w:rsidR="006371B2" w:rsidRDefault="00F15113" w:rsidP="00F15113">
      <w:r>
        <w:t xml:space="preserve">Ladd (1992) studied 247 large counties in the USA which made up 59% of the population and found that population growth does not pay for itself.  Ladd finds that "...the major stress on local public spending associated with a surge in population occurs in the capital, not the current account budget (p. 288)"  (Conklin, 2004). </w:t>
      </w:r>
    </w:p>
    <w:p w:rsidR="006371B2" w:rsidRDefault="006371B2" w:rsidP="00F15113"/>
    <w:p w:rsidR="00F15113" w:rsidRDefault="00F15113" w:rsidP="00F15113">
      <w:r>
        <w:t xml:space="preserve">Ladd (1992) </w:t>
      </w:r>
      <w:r w:rsidR="006371B2">
        <w:t xml:space="preserve">also </w:t>
      </w:r>
      <w:r>
        <w:t>notes:</w:t>
      </w:r>
    </w:p>
    <w:p w:rsidR="00F15113" w:rsidRDefault="00F15113" w:rsidP="00F15113"/>
    <w:p w:rsidR="00F15113" w:rsidRDefault="00F15113" w:rsidP="00F15113">
      <w:pPr>
        <w:ind w:left="567"/>
      </w:pPr>
      <w:r w:rsidRPr="004B6D0D">
        <w:rPr>
          <w:rStyle w:val="Strong"/>
          <w:rFonts w:cs="Lucida Sans Unicode"/>
          <w:b w:val="0"/>
          <w:lang w:val="en"/>
        </w:rPr>
        <w:t xml:space="preserve">“. . . . . </w:t>
      </w:r>
      <w:proofErr w:type="gramStart"/>
      <w:r w:rsidRPr="004B6D0D">
        <w:rPr>
          <w:rStyle w:val="Strong"/>
          <w:rFonts w:cs="Lucida Sans Unicode"/>
          <w:b w:val="0"/>
          <w:lang w:val="en"/>
        </w:rPr>
        <w:t>except</w:t>
      </w:r>
      <w:proofErr w:type="gramEnd"/>
      <w:r w:rsidRPr="004B6D0D">
        <w:rPr>
          <w:rStyle w:val="Strong"/>
          <w:rFonts w:cs="Lucida Sans Unicode"/>
          <w:b w:val="0"/>
          <w:lang w:val="en"/>
        </w:rPr>
        <w:t xml:space="preserve"> in sparsely populated areas, higher density typically increases public sector spending. </w:t>
      </w:r>
      <w:r w:rsidRPr="004B6D0D">
        <w:rPr>
          <w:bCs/>
        </w:rPr>
        <w:t xml:space="preserve">In addition, the </w:t>
      </w:r>
      <w:r w:rsidRPr="007334D3">
        <w:rPr>
          <w:bCs/>
        </w:rPr>
        <w:t>results suggest that rapid population growth imposes fiscal burdens on established residents in the form of lower service levels.</w:t>
      </w:r>
      <w:r>
        <w:rPr>
          <w:bCs/>
        </w:rPr>
        <w:t>”</w:t>
      </w:r>
    </w:p>
    <w:p w:rsidR="00F15113" w:rsidRDefault="00F15113" w:rsidP="00F15113"/>
    <w:p w:rsidR="00F15113" w:rsidRDefault="00F15113" w:rsidP="00F15113">
      <w:r>
        <w:t>Ladd (1992) writes what many Sydneysiders have been saying for years. When population growth is too high, the local residents are not only forced to pay more for services, they sometimes are not able to get those services upgraded and are forced to wait for infrastructure and services to catch up.</w:t>
      </w:r>
    </w:p>
    <w:p w:rsidR="005B0EF3" w:rsidRDefault="005B0EF3">
      <w:r>
        <w:br w:type="page"/>
      </w:r>
    </w:p>
    <w:p w:rsidR="00A94063" w:rsidRPr="00A820AA" w:rsidRDefault="00A94063" w:rsidP="00A820AA">
      <w:pPr>
        <w:pStyle w:val="ListParagraph"/>
        <w:numPr>
          <w:ilvl w:val="0"/>
          <w:numId w:val="4"/>
        </w:numPr>
        <w:ind w:left="426" w:hanging="426"/>
        <w:rPr>
          <w:b/>
          <w:sz w:val="24"/>
        </w:rPr>
      </w:pPr>
      <w:r w:rsidRPr="00A820AA">
        <w:rPr>
          <w:b/>
          <w:sz w:val="24"/>
        </w:rPr>
        <w:lastRenderedPageBreak/>
        <w:t>Economic Growth doesn’t follow population growth</w:t>
      </w:r>
    </w:p>
    <w:p w:rsidR="00A73797" w:rsidRDefault="00A73797">
      <w:r>
        <w:t>Promoting the fiction that high immigration is good for the average Australian</w:t>
      </w:r>
      <w:r w:rsidR="00953A88">
        <w:t>, usually means implying that high immigration is needed to stimulate the economy and similarly that if population doesn’t grow</w:t>
      </w:r>
      <w:r w:rsidR="00D072D2">
        <w:t>,</w:t>
      </w:r>
      <w:r w:rsidR="00953A88">
        <w:t xml:space="preserve"> the economy will stagnate.</w:t>
      </w:r>
      <w:r w:rsidR="002033C1">
        <w:t xml:space="preserve"> The ANU 2010 Poll </w:t>
      </w:r>
      <w:r w:rsidR="00D072D2">
        <w:t xml:space="preserve">and the survey reported by Betts (2010) </w:t>
      </w:r>
      <w:r w:rsidR="002033C1">
        <w:t xml:space="preserve">found that </w:t>
      </w:r>
      <w:r w:rsidR="009F16D3">
        <w:t xml:space="preserve">the minority </w:t>
      </w:r>
      <w:r w:rsidR="002033C1">
        <w:t>support for population increase was based mainly on arguments associated with economic growth.</w:t>
      </w:r>
    </w:p>
    <w:p w:rsidR="00953A88" w:rsidRDefault="00953A88"/>
    <w:p w:rsidR="00CB3C86" w:rsidRDefault="00476FAC">
      <w:r>
        <w:t xml:space="preserve">Even forgetting that when the economy does grow from increases in population, the wealthy are the primary beneficiaries, the data shows that growth in population doesn’t provide significant increases to the GDP per capita. </w:t>
      </w:r>
      <w:r w:rsidR="00015FBE">
        <w:t xml:space="preserve">An assessment of the 100 most populous countries in the world </w:t>
      </w:r>
      <w:r>
        <w:t>(</w:t>
      </w:r>
      <w:r w:rsidR="00015FBE">
        <w:t>representing over 96% of the world’s population in 2010</w:t>
      </w:r>
      <w:r>
        <w:t>)</w:t>
      </w:r>
      <w:r w:rsidR="00015FBE">
        <w:t xml:space="preserve"> shows that when they are ranked according to GDP per capita</w:t>
      </w:r>
      <w:r w:rsidR="00CB3C86">
        <w:t>, the richest countries have the lowest population growth rates and the poorest countries have the highest population growth rates.</w:t>
      </w:r>
      <w:r w:rsidR="007A5398">
        <w:t xml:space="preserve"> This is the opposite of what the </w:t>
      </w:r>
      <w:r w:rsidR="00D65A1F">
        <w:t>advocates of high immigration</w:t>
      </w:r>
      <w:r w:rsidR="007A5398">
        <w:t xml:space="preserve"> are telling us.</w:t>
      </w:r>
    </w:p>
    <w:p w:rsidR="00CB3C86" w:rsidRDefault="00CB3C86"/>
    <w:tbl>
      <w:tblPr>
        <w:tblStyle w:val="TableGrid"/>
        <w:tblW w:w="0" w:type="auto"/>
        <w:tblLook w:val="04A0" w:firstRow="1" w:lastRow="0" w:firstColumn="1" w:lastColumn="0" w:noHBand="0" w:noVBand="1"/>
      </w:tblPr>
      <w:tblGrid>
        <w:gridCol w:w="2367"/>
        <w:gridCol w:w="1698"/>
        <w:gridCol w:w="1978"/>
        <w:gridCol w:w="1700"/>
        <w:gridCol w:w="1273"/>
      </w:tblGrid>
      <w:tr w:rsidR="00114D97" w:rsidTr="00F60BD4">
        <w:tc>
          <w:tcPr>
            <w:tcW w:w="9039" w:type="dxa"/>
            <w:gridSpan w:val="5"/>
          </w:tcPr>
          <w:p w:rsidR="00114D97" w:rsidRDefault="00114D97" w:rsidP="007B5922">
            <w:r w:rsidRPr="00D16B03">
              <w:rPr>
                <w:b/>
              </w:rPr>
              <w:t xml:space="preserve">Table </w:t>
            </w:r>
            <w:r w:rsidR="007B5922">
              <w:rPr>
                <w:b/>
              </w:rPr>
              <w:t>4</w:t>
            </w:r>
            <w:r>
              <w:t xml:space="preserve"> </w:t>
            </w:r>
            <w:r w:rsidR="008D47FA">
              <w:t>–</w:t>
            </w:r>
            <w:r>
              <w:t xml:space="preserve"> </w:t>
            </w:r>
            <w:r w:rsidR="008D47FA">
              <w:t>Comparison of GDP/capita with % population growth rate in the 1</w:t>
            </w:r>
            <w:r w:rsidR="005D73FD">
              <w:t>0</w:t>
            </w:r>
            <w:r w:rsidR="008D47FA">
              <w:t>0 most populous countries in the world in 2010. Full list of countries</w:t>
            </w:r>
            <w:r w:rsidR="005D73FD">
              <w:t xml:space="preserve"> and data</w:t>
            </w:r>
            <w:r w:rsidR="008D47FA">
              <w:t xml:space="preserve"> in Appendix A.</w:t>
            </w:r>
          </w:p>
        </w:tc>
      </w:tr>
      <w:tr w:rsidR="00CB3C86" w:rsidTr="005D73FD">
        <w:tc>
          <w:tcPr>
            <w:tcW w:w="2376" w:type="dxa"/>
          </w:tcPr>
          <w:p w:rsidR="00CB3C86" w:rsidRDefault="00CB3C86"/>
        </w:tc>
        <w:tc>
          <w:tcPr>
            <w:tcW w:w="1701" w:type="dxa"/>
          </w:tcPr>
          <w:p w:rsidR="00CB3C86" w:rsidRDefault="005D73FD" w:rsidP="00CB3C86">
            <w:pPr>
              <w:jc w:val="center"/>
            </w:pPr>
            <w:r>
              <w:t xml:space="preserve">Group </w:t>
            </w:r>
            <w:r w:rsidR="00CB3C86">
              <w:t>Average GDP/capita</w:t>
            </w:r>
          </w:p>
        </w:tc>
        <w:tc>
          <w:tcPr>
            <w:tcW w:w="1985" w:type="dxa"/>
          </w:tcPr>
          <w:p w:rsidR="00CB3C86" w:rsidRDefault="005D73FD" w:rsidP="00CB3C86">
            <w:pPr>
              <w:jc w:val="center"/>
            </w:pPr>
            <w:r>
              <w:t>Group Average % Pop. Growth rate</w:t>
            </w:r>
          </w:p>
        </w:tc>
        <w:tc>
          <w:tcPr>
            <w:tcW w:w="1701" w:type="dxa"/>
          </w:tcPr>
          <w:p w:rsidR="00CB3C86" w:rsidRDefault="005D73FD" w:rsidP="00495B01">
            <w:pPr>
              <w:jc w:val="center"/>
            </w:pPr>
            <w:r>
              <w:t>Group Total Population</w:t>
            </w:r>
          </w:p>
        </w:tc>
        <w:tc>
          <w:tcPr>
            <w:tcW w:w="1276" w:type="dxa"/>
          </w:tcPr>
          <w:p w:rsidR="00CB3C86" w:rsidRDefault="00495B01">
            <w:r>
              <w:t>% of World Total Pop.</w:t>
            </w:r>
          </w:p>
        </w:tc>
      </w:tr>
      <w:tr w:rsidR="00B37C1F" w:rsidTr="008B6297">
        <w:tc>
          <w:tcPr>
            <w:tcW w:w="2376" w:type="dxa"/>
            <w:shd w:val="clear" w:color="auto" w:fill="FFFF00"/>
          </w:tcPr>
          <w:p w:rsidR="00B37C1F" w:rsidRDefault="00B37C1F">
            <w:r>
              <w:t>Richest 25 countries</w:t>
            </w:r>
          </w:p>
        </w:tc>
        <w:tc>
          <w:tcPr>
            <w:tcW w:w="1701" w:type="dxa"/>
          </w:tcPr>
          <w:p w:rsidR="00B37C1F" w:rsidRDefault="00B37C1F" w:rsidP="00B37C1F">
            <w:pPr>
              <w:jc w:val="center"/>
            </w:pPr>
            <w:r>
              <w:t>37,900</w:t>
            </w:r>
          </w:p>
        </w:tc>
        <w:tc>
          <w:tcPr>
            <w:tcW w:w="1985" w:type="dxa"/>
            <w:shd w:val="clear" w:color="auto" w:fill="FFFF00"/>
          </w:tcPr>
          <w:p w:rsidR="00B37C1F" w:rsidRDefault="006A513A" w:rsidP="00B37C1F">
            <w:pPr>
              <w:jc w:val="center"/>
            </w:pPr>
            <w:r>
              <w:t>0.66</w:t>
            </w:r>
            <w:r w:rsidR="004F2543">
              <w:t>%</w:t>
            </w:r>
          </w:p>
        </w:tc>
        <w:tc>
          <w:tcPr>
            <w:tcW w:w="1701" w:type="dxa"/>
          </w:tcPr>
          <w:p w:rsidR="00B37C1F" w:rsidRDefault="00495B01" w:rsidP="00495B01">
            <w:pPr>
              <w:jc w:val="center"/>
            </w:pPr>
            <w:r>
              <w:t>1,061,000</w:t>
            </w:r>
            <w:r w:rsidR="00D65A1F">
              <w:t>,000</w:t>
            </w:r>
          </w:p>
        </w:tc>
        <w:tc>
          <w:tcPr>
            <w:tcW w:w="1276" w:type="dxa"/>
          </w:tcPr>
          <w:p w:rsidR="00B37C1F" w:rsidRDefault="00495B01" w:rsidP="00495B01">
            <w:pPr>
              <w:jc w:val="center"/>
            </w:pPr>
            <w:r>
              <w:t>15.3%</w:t>
            </w:r>
          </w:p>
        </w:tc>
      </w:tr>
      <w:tr w:rsidR="00CB3C86" w:rsidTr="005D73FD">
        <w:tc>
          <w:tcPr>
            <w:tcW w:w="2376" w:type="dxa"/>
          </w:tcPr>
          <w:p w:rsidR="00CB3C86" w:rsidRDefault="00CB3C86">
            <w:r>
              <w:t>2</w:t>
            </w:r>
            <w:r w:rsidRPr="00CB3C86">
              <w:rPr>
                <w:vertAlign w:val="superscript"/>
              </w:rPr>
              <w:t>nd</w:t>
            </w:r>
            <w:r>
              <w:t xml:space="preserve"> richest  25 countries</w:t>
            </w:r>
          </w:p>
        </w:tc>
        <w:tc>
          <w:tcPr>
            <w:tcW w:w="1701" w:type="dxa"/>
          </w:tcPr>
          <w:p w:rsidR="00CB3C86" w:rsidRDefault="00CB3C86" w:rsidP="00B37C1F">
            <w:pPr>
              <w:jc w:val="center"/>
            </w:pPr>
            <w:r>
              <w:t>7,</w:t>
            </w:r>
            <w:r w:rsidR="00B37C1F">
              <w:t>8</w:t>
            </w:r>
            <w:r>
              <w:t>00</w:t>
            </w:r>
          </w:p>
        </w:tc>
        <w:tc>
          <w:tcPr>
            <w:tcW w:w="1985" w:type="dxa"/>
          </w:tcPr>
          <w:p w:rsidR="00CB3C86" w:rsidRDefault="006A513A" w:rsidP="00B37C1F">
            <w:pPr>
              <w:jc w:val="center"/>
            </w:pPr>
            <w:r>
              <w:t>0.71</w:t>
            </w:r>
            <w:r w:rsidR="00E43C7A">
              <w:t>%</w:t>
            </w:r>
          </w:p>
        </w:tc>
        <w:tc>
          <w:tcPr>
            <w:tcW w:w="1701" w:type="dxa"/>
          </w:tcPr>
          <w:p w:rsidR="00CB3C86" w:rsidRDefault="00495B01" w:rsidP="00495B01">
            <w:pPr>
              <w:jc w:val="center"/>
            </w:pPr>
            <w:r>
              <w:t>2,452,000</w:t>
            </w:r>
            <w:r w:rsidR="00D65A1F">
              <w:t>,000</w:t>
            </w:r>
          </w:p>
        </w:tc>
        <w:tc>
          <w:tcPr>
            <w:tcW w:w="1276" w:type="dxa"/>
          </w:tcPr>
          <w:p w:rsidR="00CB3C86" w:rsidRDefault="00495B01" w:rsidP="00495B01">
            <w:pPr>
              <w:jc w:val="center"/>
            </w:pPr>
            <w:r>
              <w:t>35.4%</w:t>
            </w:r>
          </w:p>
        </w:tc>
      </w:tr>
      <w:tr w:rsidR="00CB3C86" w:rsidTr="005D73FD">
        <w:tc>
          <w:tcPr>
            <w:tcW w:w="2376" w:type="dxa"/>
          </w:tcPr>
          <w:p w:rsidR="00CB3C86" w:rsidRDefault="00CB3C86">
            <w:r>
              <w:t>3</w:t>
            </w:r>
            <w:r w:rsidRPr="00CB3C86">
              <w:rPr>
                <w:vertAlign w:val="superscript"/>
              </w:rPr>
              <w:t>rd</w:t>
            </w:r>
            <w:r>
              <w:t xml:space="preserve"> Richest 25 countries</w:t>
            </w:r>
          </w:p>
        </w:tc>
        <w:tc>
          <w:tcPr>
            <w:tcW w:w="1701" w:type="dxa"/>
          </w:tcPr>
          <w:p w:rsidR="00CB3C86" w:rsidRDefault="00CB3C86" w:rsidP="00CB3C86">
            <w:pPr>
              <w:jc w:val="center"/>
            </w:pPr>
            <w:r>
              <w:t>2,100</w:t>
            </w:r>
          </w:p>
        </w:tc>
        <w:tc>
          <w:tcPr>
            <w:tcW w:w="1985" w:type="dxa"/>
          </w:tcPr>
          <w:p w:rsidR="00CB3C86" w:rsidRDefault="00CB3C86" w:rsidP="00B37C1F">
            <w:pPr>
              <w:jc w:val="center"/>
            </w:pPr>
            <w:r>
              <w:t>1.</w:t>
            </w:r>
            <w:r w:rsidR="006A513A">
              <w:t>42</w:t>
            </w:r>
            <w:r w:rsidR="00E43C7A">
              <w:t>%</w:t>
            </w:r>
          </w:p>
        </w:tc>
        <w:tc>
          <w:tcPr>
            <w:tcW w:w="1701" w:type="dxa"/>
          </w:tcPr>
          <w:p w:rsidR="00CB3C86" w:rsidRDefault="002B2756" w:rsidP="00495B01">
            <w:pPr>
              <w:jc w:val="center"/>
            </w:pPr>
            <w:r>
              <w:t>2,452</w:t>
            </w:r>
            <w:r w:rsidR="00495B01">
              <w:t>,000</w:t>
            </w:r>
            <w:r w:rsidR="00D65A1F">
              <w:t>,000</w:t>
            </w:r>
          </w:p>
        </w:tc>
        <w:tc>
          <w:tcPr>
            <w:tcW w:w="1276" w:type="dxa"/>
          </w:tcPr>
          <w:p w:rsidR="00CB3C86" w:rsidRDefault="00495B01" w:rsidP="002B2756">
            <w:pPr>
              <w:jc w:val="center"/>
            </w:pPr>
            <w:r>
              <w:t>35.</w:t>
            </w:r>
            <w:r w:rsidR="002B2756">
              <w:t>5</w:t>
            </w:r>
            <w:r>
              <w:t>%</w:t>
            </w:r>
          </w:p>
        </w:tc>
      </w:tr>
      <w:tr w:rsidR="00CB3C86" w:rsidTr="005D73FD">
        <w:tc>
          <w:tcPr>
            <w:tcW w:w="2376" w:type="dxa"/>
          </w:tcPr>
          <w:p w:rsidR="00CB3C86" w:rsidRPr="008B6297" w:rsidRDefault="00CB3C86">
            <w:pPr>
              <w:rPr>
                <w:b/>
              </w:rPr>
            </w:pPr>
            <w:r w:rsidRPr="008B6297">
              <w:rPr>
                <w:b/>
                <w:sz w:val="24"/>
              </w:rPr>
              <w:t>Poorest 25 countries</w:t>
            </w:r>
          </w:p>
        </w:tc>
        <w:tc>
          <w:tcPr>
            <w:tcW w:w="1701" w:type="dxa"/>
          </w:tcPr>
          <w:p w:rsidR="00CB3C86" w:rsidRDefault="00CB3C86" w:rsidP="00CB3C86">
            <w:pPr>
              <w:jc w:val="center"/>
            </w:pPr>
            <w:r>
              <w:t>600</w:t>
            </w:r>
          </w:p>
        </w:tc>
        <w:tc>
          <w:tcPr>
            <w:tcW w:w="1985" w:type="dxa"/>
          </w:tcPr>
          <w:p w:rsidR="00CB3C86" w:rsidRPr="008B6297" w:rsidRDefault="00CB3C86" w:rsidP="00B37C1F">
            <w:pPr>
              <w:jc w:val="center"/>
              <w:rPr>
                <w:b/>
              </w:rPr>
            </w:pPr>
            <w:r w:rsidRPr="008B6297">
              <w:rPr>
                <w:b/>
                <w:sz w:val="24"/>
              </w:rPr>
              <w:t>2.</w:t>
            </w:r>
            <w:r w:rsidR="006A513A">
              <w:rPr>
                <w:b/>
                <w:sz w:val="24"/>
              </w:rPr>
              <w:t>18</w:t>
            </w:r>
            <w:r w:rsidR="00E43C7A" w:rsidRPr="008B6297">
              <w:rPr>
                <w:b/>
                <w:sz w:val="24"/>
              </w:rPr>
              <w:t>%</w:t>
            </w:r>
          </w:p>
        </w:tc>
        <w:tc>
          <w:tcPr>
            <w:tcW w:w="1701" w:type="dxa"/>
          </w:tcPr>
          <w:p w:rsidR="00CB3C86" w:rsidRDefault="00495B01" w:rsidP="002B2756">
            <w:pPr>
              <w:jc w:val="center"/>
            </w:pPr>
            <w:r>
              <w:t>7</w:t>
            </w:r>
            <w:r w:rsidR="002B2756">
              <w:t>01</w:t>
            </w:r>
            <w:r>
              <w:t>,000</w:t>
            </w:r>
            <w:r w:rsidR="00D65A1F">
              <w:t>,000</w:t>
            </w:r>
          </w:p>
        </w:tc>
        <w:tc>
          <w:tcPr>
            <w:tcW w:w="1276" w:type="dxa"/>
          </w:tcPr>
          <w:p w:rsidR="00CB3C86" w:rsidRDefault="002B2756" w:rsidP="00495B01">
            <w:pPr>
              <w:jc w:val="center"/>
            </w:pPr>
            <w:r>
              <w:t>10.1</w:t>
            </w:r>
            <w:r w:rsidR="00495B01">
              <w:t>%</w:t>
            </w:r>
          </w:p>
        </w:tc>
      </w:tr>
      <w:tr w:rsidR="00CB3C86" w:rsidTr="005D73FD">
        <w:tc>
          <w:tcPr>
            <w:tcW w:w="2376" w:type="dxa"/>
          </w:tcPr>
          <w:p w:rsidR="00CB3C86" w:rsidRDefault="00CB3C86">
            <w:r>
              <w:t>World Average</w:t>
            </w:r>
          </w:p>
        </w:tc>
        <w:tc>
          <w:tcPr>
            <w:tcW w:w="1701" w:type="dxa"/>
          </w:tcPr>
          <w:p w:rsidR="00CB3C86" w:rsidRDefault="00E43C7A" w:rsidP="00CB3C86">
            <w:pPr>
              <w:jc w:val="center"/>
            </w:pPr>
            <w:r>
              <w:t>10,100</w:t>
            </w:r>
          </w:p>
        </w:tc>
        <w:tc>
          <w:tcPr>
            <w:tcW w:w="1985" w:type="dxa"/>
          </w:tcPr>
          <w:p w:rsidR="00CB3C86" w:rsidRDefault="00E43C7A" w:rsidP="00CB3C86">
            <w:pPr>
              <w:jc w:val="center"/>
            </w:pPr>
            <w:r>
              <w:t>1.1</w:t>
            </w:r>
            <w:r w:rsidR="002B2756">
              <w:t>9</w:t>
            </w:r>
            <w:r>
              <w:t>%</w:t>
            </w:r>
          </w:p>
        </w:tc>
        <w:tc>
          <w:tcPr>
            <w:tcW w:w="1701" w:type="dxa"/>
          </w:tcPr>
          <w:p w:rsidR="00CB3C86" w:rsidRDefault="005E0D99" w:rsidP="00495B01">
            <w:pPr>
              <w:jc w:val="center"/>
            </w:pPr>
            <w:r>
              <w:t>6,916,000,000</w:t>
            </w:r>
          </w:p>
        </w:tc>
        <w:tc>
          <w:tcPr>
            <w:tcW w:w="1276" w:type="dxa"/>
          </w:tcPr>
          <w:p w:rsidR="00CB3C86" w:rsidRDefault="00E43C7A" w:rsidP="00495B01">
            <w:pPr>
              <w:jc w:val="center"/>
            </w:pPr>
            <w:r>
              <w:t>100%</w:t>
            </w:r>
          </w:p>
        </w:tc>
      </w:tr>
      <w:tr w:rsidR="00E43C7A" w:rsidTr="005D73FD">
        <w:tc>
          <w:tcPr>
            <w:tcW w:w="2376" w:type="dxa"/>
          </w:tcPr>
          <w:p w:rsidR="00E43C7A" w:rsidRDefault="00E43C7A">
            <w:r>
              <w:t>Australia</w:t>
            </w:r>
          </w:p>
        </w:tc>
        <w:tc>
          <w:tcPr>
            <w:tcW w:w="1701" w:type="dxa"/>
          </w:tcPr>
          <w:p w:rsidR="00E43C7A" w:rsidRDefault="00E43C7A" w:rsidP="00CB3C86">
            <w:pPr>
              <w:jc w:val="center"/>
            </w:pPr>
            <w:r>
              <w:t>62,000</w:t>
            </w:r>
          </w:p>
        </w:tc>
        <w:tc>
          <w:tcPr>
            <w:tcW w:w="1985" w:type="dxa"/>
          </w:tcPr>
          <w:p w:rsidR="00E43C7A" w:rsidRDefault="00E43C7A" w:rsidP="00F60BD4">
            <w:pPr>
              <w:jc w:val="center"/>
            </w:pPr>
            <w:r>
              <w:t>1.52%</w:t>
            </w:r>
          </w:p>
        </w:tc>
        <w:tc>
          <w:tcPr>
            <w:tcW w:w="1701" w:type="dxa"/>
          </w:tcPr>
          <w:p w:rsidR="00E43C7A" w:rsidRDefault="00E43C7A" w:rsidP="00F60BD4">
            <w:pPr>
              <w:jc w:val="center"/>
            </w:pPr>
            <w:r>
              <w:t>22,404,000</w:t>
            </w:r>
          </w:p>
        </w:tc>
        <w:tc>
          <w:tcPr>
            <w:tcW w:w="1276" w:type="dxa"/>
          </w:tcPr>
          <w:p w:rsidR="00E43C7A" w:rsidRDefault="00E43C7A" w:rsidP="00F60BD4">
            <w:pPr>
              <w:jc w:val="center"/>
            </w:pPr>
            <w:r>
              <w:t>0.3%</w:t>
            </w:r>
          </w:p>
        </w:tc>
      </w:tr>
    </w:tbl>
    <w:p w:rsidR="002B2756" w:rsidRDefault="00106B7E">
      <w:r>
        <w:t>GDP/capita in US$</w:t>
      </w:r>
    </w:p>
    <w:p w:rsidR="00106B7E" w:rsidRDefault="00106B7E"/>
    <w:p w:rsidR="002033C1" w:rsidRDefault="005979FF">
      <w:r>
        <w:t>The criticism of this analysis is that</w:t>
      </w:r>
      <w:r w:rsidR="00D65A1F">
        <w:t xml:space="preserve"> as a country gets wealthier,</w:t>
      </w:r>
      <w:r>
        <w:t xml:space="preserve"> the birth rate drops</w:t>
      </w:r>
      <w:r w:rsidR="00D65A1F">
        <w:t>, so</w:t>
      </w:r>
      <w:r w:rsidR="00236F89">
        <w:t xml:space="preserve"> countries can get rich first and then drop thei</w:t>
      </w:r>
      <w:r w:rsidR="009F16D3">
        <w:t xml:space="preserve">r birth rates. </w:t>
      </w:r>
      <w:r w:rsidR="008B61A4">
        <w:t xml:space="preserve">The fact is though that countries don’t get rich first and then drop their birth rates. </w:t>
      </w:r>
      <w:r w:rsidR="004F2543">
        <w:t xml:space="preserve">This </w:t>
      </w:r>
      <w:r w:rsidR="008B61A4">
        <w:t xml:space="preserve">was clearly shown </w:t>
      </w:r>
      <w:r w:rsidR="004F2543">
        <w:t>by Jane O’Sullivan (2013) in a paper comparing drops in birth rates between comparable countries and the increase in GDP/capita.  The data showed that a drop in birth rates precedes an increase in GDP/capita.</w:t>
      </w:r>
      <w:r w:rsidR="009F16D3">
        <w:t xml:space="preserve"> </w:t>
      </w:r>
      <w:r w:rsidR="008B61A4">
        <w:t>The most well-known</w:t>
      </w:r>
      <w:r w:rsidR="004F2543">
        <w:t xml:space="preserve"> example is in China, but it was also shown in comparisons of Thailand and the </w:t>
      </w:r>
      <w:r w:rsidR="008B61A4">
        <w:t>Philippines</w:t>
      </w:r>
      <w:r w:rsidR="004F2543">
        <w:t>, Tunisia and Syria, Costa Rica and Guatemala and Chile and Peru</w:t>
      </w:r>
      <w:r w:rsidR="004E7CEB">
        <w:t xml:space="preserve"> (</w:t>
      </w:r>
      <w:r w:rsidR="004E7CEB" w:rsidRPr="004E7CEB">
        <w:rPr>
          <w:b/>
        </w:rPr>
        <w:t>Appendix B</w:t>
      </w:r>
      <w:r w:rsidR="004E7CEB">
        <w:t>)</w:t>
      </w:r>
      <w:r w:rsidR="004F2543">
        <w:t xml:space="preserve">. </w:t>
      </w:r>
      <w:r w:rsidR="009F16D3">
        <w:t>This</w:t>
      </w:r>
      <w:r w:rsidR="00236F89">
        <w:t xml:space="preserve"> </w:t>
      </w:r>
      <w:r w:rsidR="008B61A4">
        <w:t>factor is relatively unimportant in Australia with</w:t>
      </w:r>
      <w:r w:rsidR="00236F89">
        <w:t xml:space="preserve"> low birth rates, but are still trying to increase their populations throug</w:t>
      </w:r>
      <w:r w:rsidR="008B61A4">
        <w:t>h immigration.</w:t>
      </w:r>
      <w:r w:rsidR="00236F89">
        <w:t xml:space="preserve"> </w:t>
      </w:r>
      <w:r w:rsidR="00236F89" w:rsidRPr="009F16D3">
        <w:rPr>
          <w:b/>
        </w:rPr>
        <w:t xml:space="preserve">Table </w:t>
      </w:r>
      <w:r w:rsidR="007B5922">
        <w:rPr>
          <w:b/>
        </w:rPr>
        <w:t>4</w:t>
      </w:r>
      <w:r w:rsidR="00236F89">
        <w:t xml:space="preserve"> provides a very clear indication that we can be rich and have a low population growth rate.</w:t>
      </w:r>
      <w:r>
        <w:t xml:space="preserve"> </w:t>
      </w:r>
    </w:p>
    <w:p w:rsidR="00C25302" w:rsidRDefault="00C25302"/>
    <w:p w:rsidR="00903D87" w:rsidRDefault="0071141C" w:rsidP="0071141C">
      <w:r>
        <w:t>The average Australian, both for and against high immigration, knows that high immigration brings congestion, a reduction in government services and more pollution, but the propaganda campaign sells the fiction that he is getting richer with high immigration. The minority that supports high immigration probably believes that the trade-off for higher wages is worth the congestion</w:t>
      </w:r>
      <w:r w:rsidR="00163AB6">
        <w:t>, poorer services</w:t>
      </w:r>
      <w:r>
        <w:t xml:space="preserve"> and poll</w:t>
      </w:r>
      <w:r w:rsidR="00903D87">
        <w:t xml:space="preserve">ution. </w:t>
      </w:r>
    </w:p>
    <w:p w:rsidR="00903D87" w:rsidRDefault="00903D87" w:rsidP="0071141C"/>
    <w:p w:rsidR="0071141C" w:rsidRDefault="00903D87" w:rsidP="0071141C">
      <w:r>
        <w:t xml:space="preserve">It is doubtful that the minority for high immigration would be happy to find out they were getting congestion, </w:t>
      </w:r>
      <w:r w:rsidR="00163AB6">
        <w:t xml:space="preserve">poorer services, </w:t>
      </w:r>
      <w:r>
        <w:t>pollution and low wages.</w:t>
      </w:r>
    </w:p>
    <w:p w:rsidR="00055F7E" w:rsidRDefault="00055F7E">
      <w:r>
        <w:br w:type="page"/>
      </w:r>
    </w:p>
    <w:p w:rsidR="0071141C" w:rsidRDefault="0071141C" w:rsidP="0071141C"/>
    <w:p w:rsidR="00651337" w:rsidRPr="00055F7E" w:rsidRDefault="00651337" w:rsidP="00055F7E">
      <w:pPr>
        <w:pStyle w:val="ListParagraph"/>
        <w:numPr>
          <w:ilvl w:val="0"/>
          <w:numId w:val="4"/>
        </w:numPr>
        <w:ind w:left="426" w:hanging="426"/>
        <w:rPr>
          <w:b/>
          <w:sz w:val="24"/>
        </w:rPr>
      </w:pPr>
      <w:r w:rsidRPr="00055F7E">
        <w:rPr>
          <w:b/>
          <w:sz w:val="24"/>
        </w:rPr>
        <w:t>Higher prices as increased demand meets a finite planet</w:t>
      </w:r>
    </w:p>
    <w:p w:rsidR="006500CB" w:rsidRDefault="001A576C">
      <w:r>
        <w:t>Advocates of population stabilisation have long said that population increase would cause scarcity and an increase in prices. Advocates of population increase have said that</w:t>
      </w:r>
      <w:r w:rsidR="000D3293">
        <w:t xml:space="preserve"> price increases</w:t>
      </w:r>
      <w:r w:rsidR="004E719E">
        <w:t xml:space="preserve"> are always temporary adjustments.</w:t>
      </w:r>
      <w:r>
        <w:t xml:space="preserve"> </w:t>
      </w:r>
      <w:r w:rsidR="004E719E">
        <w:t>Entrepreneurs and inventors respond to high prices by substituting new products and thinking of new</w:t>
      </w:r>
      <w:r w:rsidR="00143325">
        <w:t xml:space="preserve"> ways to</w:t>
      </w:r>
      <w:r w:rsidR="004E719E">
        <w:t xml:space="preserve"> fill those scarcities. As soon as these new products and methods become widely used</w:t>
      </w:r>
      <w:r w:rsidR="00792AB6">
        <w:t>,</w:t>
      </w:r>
      <w:r w:rsidR="004E719E">
        <w:t xml:space="preserve"> the prices will drop again.</w:t>
      </w:r>
      <w:r>
        <w:t xml:space="preserve"> </w:t>
      </w:r>
      <w:r w:rsidR="006500CB">
        <w:t>As Economist and pro-growth advocate Julian Simon</w:t>
      </w:r>
      <w:r w:rsidR="005E7C1D">
        <w:t xml:space="preserve"> (1994) </w:t>
      </w:r>
      <w:r w:rsidR="006500CB">
        <w:t>said:</w:t>
      </w:r>
    </w:p>
    <w:p w:rsidR="006500CB" w:rsidRDefault="006500CB"/>
    <w:p w:rsidR="006500CB" w:rsidRDefault="00792AB6" w:rsidP="006500CB">
      <w:pPr>
        <w:ind w:left="567"/>
      </w:pPr>
      <w:r>
        <w:rPr>
          <w:lang w:val="en"/>
        </w:rPr>
        <w:t>“</w:t>
      </w:r>
      <w:r w:rsidR="006500CB">
        <w:rPr>
          <w:lang w:val="en"/>
        </w:rPr>
        <w:t xml:space="preserve">More people, and increased income, cause resources to become </w:t>
      </w:r>
      <w:proofErr w:type="gramStart"/>
      <w:r w:rsidR="006500CB">
        <w:rPr>
          <w:lang w:val="en"/>
        </w:rPr>
        <w:t>more scarce</w:t>
      </w:r>
      <w:proofErr w:type="gramEnd"/>
      <w:r w:rsidR="006500CB">
        <w:rPr>
          <w:lang w:val="en"/>
        </w:rPr>
        <w:t xml:space="preserve"> in the short run. Heightened </w:t>
      </w:r>
      <w:r w:rsidR="006500CB" w:rsidRPr="006500CB">
        <w:rPr>
          <w:lang w:val="en"/>
        </w:rPr>
        <w:t>scarcity</w:t>
      </w:r>
      <w:r w:rsidR="006500CB">
        <w:rPr>
          <w:lang w:val="en"/>
        </w:rPr>
        <w:t xml:space="preserve"> causes prices to rise. The higher prices present opportunity, and prompt </w:t>
      </w:r>
      <w:r w:rsidR="006500CB" w:rsidRPr="006500CB">
        <w:rPr>
          <w:lang w:val="en"/>
        </w:rPr>
        <w:t>inventors</w:t>
      </w:r>
      <w:r w:rsidR="006500CB">
        <w:rPr>
          <w:lang w:val="en"/>
        </w:rPr>
        <w:t xml:space="preserve"> and </w:t>
      </w:r>
      <w:r w:rsidR="006500CB" w:rsidRPr="006500CB">
        <w:rPr>
          <w:lang w:val="en"/>
        </w:rPr>
        <w:t>entrepreneurs</w:t>
      </w:r>
      <w:r w:rsidR="006500CB">
        <w:rPr>
          <w:lang w:val="en"/>
        </w:rPr>
        <w:t xml:space="preserve"> to search for solutions. Many fail in the search, at cost to themselves. But in a </w:t>
      </w:r>
      <w:r w:rsidR="006500CB" w:rsidRPr="006500CB">
        <w:rPr>
          <w:lang w:val="en"/>
        </w:rPr>
        <w:t>free society</w:t>
      </w:r>
      <w:r w:rsidR="006500CB">
        <w:rPr>
          <w:lang w:val="en"/>
        </w:rPr>
        <w:t>, solutions are eventually found. And in the long run the new developments leave us better off than if the problems had not arisen. That is, prices eventually become lower than before the increased scarcity occurred.</w:t>
      </w:r>
      <w:r>
        <w:rPr>
          <w:lang w:val="en"/>
        </w:rPr>
        <w:t>”</w:t>
      </w:r>
    </w:p>
    <w:p w:rsidR="006500CB" w:rsidRDefault="006500CB"/>
    <w:p w:rsidR="001A576C" w:rsidRDefault="001A576C">
      <w:r>
        <w:t>In 19</w:t>
      </w:r>
      <w:r w:rsidR="00E539AD">
        <w:t>80</w:t>
      </w:r>
      <w:r>
        <w:t xml:space="preserve"> Julian Simon</w:t>
      </w:r>
      <w:r w:rsidR="00E539AD">
        <w:t xml:space="preserve"> made a bet with </w:t>
      </w:r>
      <w:r w:rsidR="004742CD">
        <w:t xml:space="preserve">Biologist and </w:t>
      </w:r>
      <w:r w:rsidR="00143325">
        <w:t xml:space="preserve">Population stabilisation advocate </w:t>
      </w:r>
      <w:r>
        <w:t>Paul Ehrlich</w:t>
      </w:r>
      <w:r w:rsidR="00143325">
        <w:t xml:space="preserve"> in which Eh</w:t>
      </w:r>
      <w:r w:rsidR="00E539AD">
        <w:t xml:space="preserve">rlich selected 5 metals and, on paper, purchased $200 of each metal. Simon bet that the prices would go down over ten years and Ehrlich bet that the prices would go up. Simon won the bet and Ehrlich sent him a cheque for $576 in 1990. For many pro-growth advocates this ended the discussion about whether increased population would cause prices to increase. </w:t>
      </w:r>
    </w:p>
    <w:p w:rsidR="00E539AD" w:rsidRDefault="00E539AD"/>
    <w:p w:rsidR="00E539AD" w:rsidRDefault="00E539AD">
      <w:r>
        <w:t xml:space="preserve">History has shown that </w:t>
      </w:r>
      <w:r w:rsidR="000D3293">
        <w:t>if Ehrlich had made the bet</w:t>
      </w:r>
      <w:r w:rsidR="005E7C1D">
        <w:t xml:space="preserve"> to cover</w:t>
      </w:r>
      <w:r w:rsidR="000D3293">
        <w:t xml:space="preserve"> the past 10 or 20 or 30 years he would have won the bet. Julian Simon passed away in</w:t>
      </w:r>
      <w:r w:rsidR="006500CB">
        <w:t xml:space="preserve"> 1998</w:t>
      </w:r>
      <w:r w:rsidR="009129B6">
        <w:t>.</w:t>
      </w:r>
    </w:p>
    <w:p w:rsidR="009129B6" w:rsidRDefault="009129B6"/>
    <w:p w:rsidR="009129B6" w:rsidRDefault="00C47E42">
      <w:r>
        <w:t>In the past years from 2001 to 2013</w:t>
      </w:r>
      <w:r w:rsidR="009129B6">
        <w:t xml:space="preserve"> of important commodities have substantially increased making Paul Ehrlich look like a genius compared to Julian Simon.</w:t>
      </w:r>
    </w:p>
    <w:p w:rsidR="004742CD" w:rsidRDefault="004742CD"/>
    <w:p w:rsidR="004742CD" w:rsidRDefault="004742CD"/>
    <w:tbl>
      <w:tblPr>
        <w:tblW w:w="9149" w:type="dxa"/>
        <w:tblInd w:w="93" w:type="dxa"/>
        <w:tblLook w:val="04A0" w:firstRow="1" w:lastRow="0" w:firstColumn="1" w:lastColumn="0" w:noHBand="0" w:noVBand="1"/>
      </w:tblPr>
      <w:tblGrid>
        <w:gridCol w:w="1575"/>
        <w:gridCol w:w="1417"/>
        <w:gridCol w:w="1985"/>
        <w:gridCol w:w="1417"/>
        <w:gridCol w:w="2755"/>
      </w:tblGrid>
      <w:tr w:rsidR="008F1C8A" w:rsidRPr="004742CD" w:rsidTr="006B2CB8">
        <w:trPr>
          <w:trHeight w:val="300"/>
        </w:trPr>
        <w:tc>
          <w:tcPr>
            <w:tcW w:w="91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7B5922">
            <w:r w:rsidRPr="004742CD">
              <w:t> </w:t>
            </w:r>
            <w:r w:rsidR="0001321B" w:rsidRPr="005F48E5">
              <w:rPr>
                <w:b/>
              </w:rPr>
              <w:t xml:space="preserve">Table </w:t>
            </w:r>
            <w:r w:rsidR="00163AB6">
              <w:rPr>
                <w:b/>
              </w:rPr>
              <w:t>5</w:t>
            </w:r>
            <w:r w:rsidR="0001321B">
              <w:t xml:space="preserve"> – Price Increases of Agricultural Commodities from 2001 to 2013</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 </w:t>
            </w:r>
          </w:p>
        </w:tc>
        <w:tc>
          <w:tcPr>
            <w:tcW w:w="1417" w:type="dxa"/>
            <w:tcBorders>
              <w:top w:val="nil"/>
              <w:left w:val="nil"/>
              <w:bottom w:val="single" w:sz="4" w:space="0" w:color="auto"/>
              <w:right w:val="single" w:sz="4" w:space="0" w:color="auto"/>
            </w:tcBorders>
            <w:shd w:val="clear" w:color="auto" w:fill="auto"/>
            <w:vAlign w:val="center"/>
            <w:hideMark/>
          </w:tcPr>
          <w:p w:rsidR="008F1C8A" w:rsidRPr="004742CD" w:rsidRDefault="008F1C8A" w:rsidP="004742CD">
            <w:pPr>
              <w:jc w:val="center"/>
            </w:pPr>
            <w:r w:rsidRPr="004742CD">
              <w:t>Jan-Jun01</w:t>
            </w:r>
            <w:r>
              <w:t xml:space="preserve"> </w:t>
            </w:r>
            <w:r w:rsidRPr="004742CD">
              <w:t>Average</w:t>
            </w:r>
          </w:p>
        </w:tc>
        <w:tc>
          <w:tcPr>
            <w:tcW w:w="1985" w:type="dxa"/>
            <w:tcBorders>
              <w:top w:val="nil"/>
              <w:left w:val="nil"/>
              <w:bottom w:val="single" w:sz="4" w:space="0" w:color="auto"/>
              <w:right w:val="single" w:sz="4" w:space="0" w:color="auto"/>
            </w:tcBorders>
            <w:shd w:val="clear" w:color="auto" w:fill="auto"/>
            <w:vAlign w:val="center"/>
            <w:hideMark/>
          </w:tcPr>
          <w:p w:rsidR="008F1C8A" w:rsidRPr="004742CD" w:rsidRDefault="008F1C8A" w:rsidP="004742CD">
            <w:pPr>
              <w:jc w:val="center"/>
            </w:pPr>
            <w:r w:rsidRPr="004742CD">
              <w:t>Dec12-May13</w:t>
            </w:r>
            <w:r>
              <w:t xml:space="preserve"> </w:t>
            </w:r>
            <w:r w:rsidRPr="004742CD">
              <w:t>Average</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%growth/</w:t>
            </w:r>
            <w:proofErr w:type="spellStart"/>
            <w:r w:rsidRPr="004742CD">
              <w:t>yr</w:t>
            </w:r>
            <w:proofErr w:type="spellEnd"/>
          </w:p>
        </w:tc>
        <w:tc>
          <w:tcPr>
            <w:tcW w:w="2755" w:type="dxa"/>
            <w:tcBorders>
              <w:top w:val="nil"/>
              <w:left w:val="nil"/>
              <w:bottom w:val="single" w:sz="4" w:space="0" w:color="auto"/>
              <w:right w:val="single" w:sz="4" w:space="0" w:color="auto"/>
            </w:tcBorders>
          </w:tcPr>
          <w:p w:rsidR="008F1C8A" w:rsidRPr="004742CD" w:rsidRDefault="008F1C8A" w:rsidP="004742CD">
            <w:pPr>
              <w:jc w:val="center"/>
            </w:pPr>
            <w:r>
              <w:t>Source</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Rice</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98.2</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243.4</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7.9%</w:t>
            </w:r>
          </w:p>
        </w:tc>
        <w:tc>
          <w:tcPr>
            <w:tcW w:w="2755" w:type="dxa"/>
            <w:tcBorders>
              <w:top w:val="nil"/>
              <w:left w:val="nil"/>
              <w:bottom w:val="single" w:sz="4" w:space="0" w:color="auto"/>
              <w:right w:val="single" w:sz="4" w:space="0" w:color="auto"/>
            </w:tcBorders>
          </w:tcPr>
          <w:p w:rsidR="008F1C8A" w:rsidRPr="004742CD" w:rsidRDefault="008F1C8A" w:rsidP="008F1C8A">
            <w:r>
              <w:t>World Bank</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Wheat</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73.9</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139.6</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5.5%</w:t>
            </w:r>
          </w:p>
        </w:tc>
        <w:tc>
          <w:tcPr>
            <w:tcW w:w="2755" w:type="dxa"/>
            <w:tcBorders>
              <w:top w:val="nil"/>
              <w:left w:val="nil"/>
              <w:bottom w:val="single" w:sz="4" w:space="0" w:color="auto"/>
              <w:right w:val="single" w:sz="4" w:space="0" w:color="auto"/>
            </w:tcBorders>
          </w:tcPr>
          <w:p w:rsidR="008F1C8A" w:rsidRPr="004742CD" w:rsidRDefault="008F1C8A" w:rsidP="008F1C8A">
            <w:r>
              <w:t>World Bank</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Soybeans</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94.4</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229.7</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7.7%</w:t>
            </w:r>
          </w:p>
        </w:tc>
        <w:tc>
          <w:tcPr>
            <w:tcW w:w="2755" w:type="dxa"/>
            <w:tcBorders>
              <w:top w:val="nil"/>
              <w:left w:val="nil"/>
              <w:bottom w:val="single" w:sz="4" w:space="0" w:color="auto"/>
              <w:right w:val="single" w:sz="4" w:space="0" w:color="auto"/>
            </w:tcBorders>
          </w:tcPr>
          <w:p w:rsidR="008F1C8A" w:rsidRPr="004742CD" w:rsidRDefault="008F1C8A" w:rsidP="008F1C8A">
            <w:r>
              <w:t>World Bank</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Maize</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50.4</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129.5</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8.2%</w:t>
            </w:r>
          </w:p>
        </w:tc>
        <w:tc>
          <w:tcPr>
            <w:tcW w:w="2755" w:type="dxa"/>
            <w:tcBorders>
              <w:top w:val="nil"/>
              <w:left w:val="nil"/>
              <w:bottom w:val="single" w:sz="4" w:space="0" w:color="auto"/>
              <w:right w:val="single" w:sz="4" w:space="0" w:color="auto"/>
            </w:tcBorders>
          </w:tcPr>
          <w:p w:rsidR="008F1C8A" w:rsidRPr="004742CD" w:rsidRDefault="007A3C10" w:rsidP="008F1C8A">
            <w:hyperlink r:id="rId11" w:history="1">
              <w:r w:rsidR="005F48E5" w:rsidRPr="005F48E5">
                <w:t>CBOT</w:t>
              </w:r>
            </w:hyperlink>
            <w:r w:rsidR="005F48E5" w:rsidRPr="005F48E5">
              <w:t xml:space="preserve"> - </w:t>
            </w:r>
            <w:hyperlink r:id="rId12" w:history="1">
              <w:r w:rsidR="005F48E5" w:rsidRPr="005F48E5">
                <w:t>CME Group</w:t>
              </w:r>
            </w:hyperlink>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Beef</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51.2</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82.6</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4.1%</w:t>
            </w:r>
          </w:p>
        </w:tc>
        <w:tc>
          <w:tcPr>
            <w:tcW w:w="2755" w:type="dxa"/>
            <w:tcBorders>
              <w:top w:val="nil"/>
              <w:left w:val="nil"/>
              <w:bottom w:val="single" w:sz="4" w:space="0" w:color="auto"/>
              <w:right w:val="single" w:sz="4" w:space="0" w:color="auto"/>
            </w:tcBorders>
          </w:tcPr>
          <w:p w:rsidR="008F1C8A" w:rsidRPr="004742CD" w:rsidRDefault="008F1C8A" w:rsidP="008F1C8A">
            <w:r>
              <w:t>World Bank</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proofErr w:type="spellStart"/>
            <w:r w:rsidRPr="004742CD">
              <w:t>Pigmeat</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35.4</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35.0</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-0.1%</w:t>
            </w:r>
          </w:p>
        </w:tc>
        <w:tc>
          <w:tcPr>
            <w:tcW w:w="2755" w:type="dxa"/>
            <w:tcBorders>
              <w:top w:val="nil"/>
              <w:left w:val="nil"/>
              <w:bottom w:val="single" w:sz="4" w:space="0" w:color="auto"/>
              <w:right w:val="single" w:sz="4" w:space="0" w:color="auto"/>
            </w:tcBorders>
          </w:tcPr>
          <w:p w:rsidR="008F1C8A" w:rsidRPr="004742CD" w:rsidRDefault="007A3C10" w:rsidP="008F1C8A">
            <w:hyperlink r:id="rId13" w:history="1">
              <w:r w:rsidR="005F48E5" w:rsidRPr="005F48E5">
                <w:t>CME</w:t>
              </w:r>
            </w:hyperlink>
            <w:r w:rsidR="005F48E5" w:rsidRPr="005F48E5">
              <w:t xml:space="preserve"> - </w:t>
            </w:r>
            <w:hyperlink r:id="rId14" w:history="1">
              <w:r w:rsidR="005F48E5" w:rsidRPr="005F48E5">
                <w:t>CME Group</w:t>
              </w:r>
            </w:hyperlink>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Chicken</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35.3</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43.5</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1.8%</w:t>
            </w:r>
          </w:p>
        </w:tc>
        <w:tc>
          <w:tcPr>
            <w:tcW w:w="2755" w:type="dxa"/>
            <w:tcBorders>
              <w:top w:val="nil"/>
              <w:left w:val="nil"/>
              <w:bottom w:val="single" w:sz="4" w:space="0" w:color="auto"/>
              <w:right w:val="single" w:sz="4" w:space="0" w:color="auto"/>
            </w:tcBorders>
          </w:tcPr>
          <w:p w:rsidR="008F1C8A" w:rsidRPr="004742CD" w:rsidRDefault="005F48E5" w:rsidP="008F1C8A">
            <w:r>
              <w:t>IMF</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Coffee</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17.3</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46.3</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8.6%</w:t>
            </w:r>
          </w:p>
        </w:tc>
        <w:tc>
          <w:tcPr>
            <w:tcW w:w="2755" w:type="dxa"/>
            <w:tcBorders>
              <w:top w:val="nil"/>
              <w:left w:val="nil"/>
              <w:bottom w:val="single" w:sz="4" w:space="0" w:color="auto"/>
              <w:right w:val="single" w:sz="4" w:space="0" w:color="auto"/>
            </w:tcBorders>
          </w:tcPr>
          <w:p w:rsidR="008F1C8A" w:rsidRPr="004742CD" w:rsidRDefault="008F1C8A" w:rsidP="008F1C8A">
            <w:r>
              <w:t>World Bank</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Sugar</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5.1</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7.9</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3.7%</w:t>
            </w:r>
          </w:p>
        </w:tc>
        <w:tc>
          <w:tcPr>
            <w:tcW w:w="2755" w:type="dxa"/>
            <w:tcBorders>
              <w:top w:val="nil"/>
              <w:left w:val="nil"/>
              <w:bottom w:val="single" w:sz="4" w:space="0" w:color="auto"/>
              <w:right w:val="single" w:sz="4" w:space="0" w:color="auto"/>
            </w:tcBorders>
          </w:tcPr>
          <w:p w:rsidR="008F1C8A" w:rsidRPr="004742CD" w:rsidRDefault="008F1C8A" w:rsidP="008F1C8A">
            <w:r>
              <w:t>World Bank</w:t>
            </w:r>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Cotton</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31.0</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38.7</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1.9%</w:t>
            </w:r>
          </w:p>
        </w:tc>
        <w:tc>
          <w:tcPr>
            <w:tcW w:w="2755" w:type="dxa"/>
            <w:tcBorders>
              <w:top w:val="nil"/>
              <w:left w:val="nil"/>
              <w:bottom w:val="single" w:sz="4" w:space="0" w:color="auto"/>
              <w:right w:val="single" w:sz="4" w:space="0" w:color="auto"/>
            </w:tcBorders>
          </w:tcPr>
          <w:p w:rsidR="008F1C8A" w:rsidRPr="004742CD" w:rsidRDefault="007A3C10" w:rsidP="008F1C8A">
            <w:hyperlink r:id="rId15" w:history="1">
              <w:proofErr w:type="spellStart"/>
              <w:r w:rsidR="008F1C8A" w:rsidRPr="008F1C8A">
                <w:t>Cotlook</w:t>
              </w:r>
              <w:proofErr w:type="spellEnd"/>
              <w:r w:rsidR="008F1C8A" w:rsidRPr="008F1C8A">
                <w:t xml:space="preserve"> Limited, via the IMF</w:t>
              </w:r>
            </w:hyperlink>
          </w:p>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 </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r w:rsidRPr="004742CD">
              <w:t> </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r w:rsidRPr="004742CD">
              <w:t> </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r w:rsidRPr="004742CD">
              <w:t> </w:t>
            </w:r>
          </w:p>
        </w:tc>
        <w:tc>
          <w:tcPr>
            <w:tcW w:w="2755" w:type="dxa"/>
            <w:tcBorders>
              <w:top w:val="nil"/>
              <w:left w:val="nil"/>
              <w:bottom w:val="single" w:sz="4" w:space="0" w:color="auto"/>
              <w:right w:val="single" w:sz="4" w:space="0" w:color="auto"/>
            </w:tcBorders>
          </w:tcPr>
          <w:p w:rsidR="008F1C8A" w:rsidRPr="004742CD" w:rsidRDefault="008F1C8A" w:rsidP="008F1C8A"/>
        </w:tc>
      </w:tr>
      <w:tr w:rsidR="008F1C8A" w:rsidRPr="004742CD" w:rsidTr="008F1C8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F1C8A" w:rsidRPr="004742CD" w:rsidRDefault="008F1C8A" w:rsidP="004742CD">
            <w:r w:rsidRPr="004742CD">
              <w:t>Food</w:t>
            </w:r>
            <w:r>
              <w:t xml:space="preserve"> Index</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45.6</w:t>
            </w:r>
          </w:p>
        </w:tc>
        <w:tc>
          <w:tcPr>
            <w:tcW w:w="1985"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78.0</w:t>
            </w:r>
          </w:p>
        </w:tc>
        <w:tc>
          <w:tcPr>
            <w:tcW w:w="1417" w:type="dxa"/>
            <w:tcBorders>
              <w:top w:val="nil"/>
              <w:left w:val="nil"/>
              <w:bottom w:val="single" w:sz="4" w:space="0" w:color="auto"/>
              <w:right w:val="single" w:sz="4" w:space="0" w:color="auto"/>
            </w:tcBorders>
            <w:shd w:val="clear" w:color="auto" w:fill="auto"/>
            <w:noWrap/>
            <w:vAlign w:val="bottom"/>
            <w:hideMark/>
          </w:tcPr>
          <w:p w:rsidR="008F1C8A" w:rsidRPr="004742CD" w:rsidRDefault="008F1C8A" w:rsidP="004742CD">
            <w:pPr>
              <w:jc w:val="center"/>
            </w:pPr>
            <w:r w:rsidRPr="004742CD">
              <w:t>4.6%</w:t>
            </w:r>
          </w:p>
        </w:tc>
        <w:tc>
          <w:tcPr>
            <w:tcW w:w="2755" w:type="dxa"/>
            <w:tcBorders>
              <w:top w:val="nil"/>
              <w:left w:val="nil"/>
              <w:bottom w:val="single" w:sz="4" w:space="0" w:color="auto"/>
              <w:right w:val="single" w:sz="4" w:space="0" w:color="auto"/>
            </w:tcBorders>
          </w:tcPr>
          <w:p w:rsidR="008F1C8A" w:rsidRPr="004742CD" w:rsidRDefault="008F1C8A" w:rsidP="008F1C8A">
            <w:r>
              <w:t>IMF</w:t>
            </w:r>
          </w:p>
        </w:tc>
      </w:tr>
    </w:tbl>
    <w:p w:rsidR="004742CD" w:rsidRDefault="008F1C8A">
      <w:r>
        <w:t xml:space="preserve">The data is from the </w:t>
      </w:r>
      <w:proofErr w:type="spellStart"/>
      <w:r>
        <w:t>IndexMundi</w:t>
      </w:r>
      <w:proofErr w:type="spellEnd"/>
      <w:r>
        <w:t xml:space="preserve"> website</w:t>
      </w:r>
      <w:r w:rsidR="005F48E5">
        <w:t>, which identifies where the data was sourced</w:t>
      </w:r>
      <w:r>
        <w:t>.</w:t>
      </w:r>
    </w:p>
    <w:p w:rsidR="001A576C" w:rsidRDefault="008F1C8A">
      <w:r w:rsidRPr="00791FF0">
        <w:t>Commodity Food Price Index, 2005 = 100, includes Cereal, Vegetable Oils, Meat, Seafood, Sugar, Bananas, and Oranges Price Indices. Sourced from the International Monetary Fund.</w:t>
      </w:r>
    </w:p>
    <w:p w:rsidR="008B6297" w:rsidRDefault="006F1901">
      <w:r>
        <w:rPr>
          <w:noProof/>
          <w:lang w:eastAsia="en-AU"/>
        </w:rPr>
        <w:lastRenderedPageBreak/>
        <w:drawing>
          <wp:inline distT="0" distB="0" distL="0" distR="0" wp14:anchorId="44787999" wp14:editId="3F0E69E0">
            <wp:extent cx="5731510" cy="356811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576C" w:rsidRDefault="00276533">
      <w:r w:rsidRPr="00276533">
        <w:rPr>
          <w:b/>
        </w:rPr>
        <w:t xml:space="preserve">Figure </w:t>
      </w:r>
      <w:r w:rsidR="005B0EF3">
        <w:rPr>
          <w:b/>
        </w:rPr>
        <w:t>4</w:t>
      </w:r>
      <w:r>
        <w:t xml:space="preserve"> – Relative price increase</w:t>
      </w:r>
      <w:r w:rsidR="00C56538">
        <w:t xml:space="preserve">s for Rice, Wheat, Soybean and </w:t>
      </w:r>
      <w:r w:rsidR="006F1901">
        <w:t>Corn</w:t>
      </w:r>
      <w:r>
        <w:t xml:space="preserve"> from 2001 to 2013</w:t>
      </w:r>
      <w:r w:rsidR="00BC20AA">
        <w:t xml:space="preserve"> with a comparison to Australian average wages.</w:t>
      </w:r>
    </w:p>
    <w:p w:rsidR="00276533" w:rsidRDefault="00276533"/>
    <w:tbl>
      <w:tblPr>
        <w:tblW w:w="9149" w:type="dxa"/>
        <w:tblInd w:w="93" w:type="dxa"/>
        <w:tblLook w:val="04A0" w:firstRow="1" w:lastRow="0" w:firstColumn="1" w:lastColumn="0" w:noHBand="0" w:noVBand="1"/>
      </w:tblPr>
      <w:tblGrid>
        <w:gridCol w:w="2000"/>
        <w:gridCol w:w="1559"/>
        <w:gridCol w:w="1418"/>
        <w:gridCol w:w="1559"/>
        <w:gridCol w:w="2613"/>
      </w:tblGrid>
      <w:tr w:rsidR="006C2A97" w:rsidRPr="00276533" w:rsidTr="006B2CB8">
        <w:trPr>
          <w:trHeight w:val="300"/>
        </w:trPr>
        <w:tc>
          <w:tcPr>
            <w:tcW w:w="914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6C2A97" w:rsidRPr="00276533" w:rsidRDefault="006B2CB8" w:rsidP="007B5922">
            <w:pPr>
              <w:rPr>
                <w:rFonts w:eastAsia="Times New Roman" w:cs="Times New Roman"/>
                <w:color w:val="000000"/>
                <w:lang w:eastAsia="en-AU"/>
              </w:rPr>
            </w:pPr>
            <w:r w:rsidRPr="00791FF0">
              <w:rPr>
                <w:rFonts w:eastAsia="Times New Roman" w:cs="Times New Roman"/>
                <w:b/>
                <w:color w:val="000000"/>
                <w:lang w:eastAsia="en-AU"/>
              </w:rPr>
              <w:t xml:space="preserve">Table </w:t>
            </w:r>
            <w:r w:rsidR="00163AB6">
              <w:rPr>
                <w:rFonts w:eastAsia="Times New Roman" w:cs="Times New Roman"/>
                <w:b/>
                <w:color w:val="000000"/>
                <w:lang w:eastAsia="en-AU"/>
              </w:rPr>
              <w:t>6</w:t>
            </w:r>
            <w:r>
              <w:rPr>
                <w:rFonts w:eastAsia="Times New Roman" w:cs="Times New Roman"/>
                <w:color w:val="000000"/>
                <w:lang w:eastAsia="en-AU"/>
              </w:rPr>
              <w:t xml:space="preserve"> – Increase in Minerals and Energy Prices from 2001 to 2013</w:t>
            </w:r>
          </w:p>
        </w:tc>
      </w:tr>
      <w:tr w:rsidR="006C2A97" w:rsidRPr="00276533" w:rsidTr="006C2A97">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Pr>
                <w:rFonts w:ascii="Calibri" w:eastAsia="Times New Roman" w:hAnsi="Calibri" w:cs="Times New Roman"/>
                <w:color w:val="000000"/>
                <w:lang w:eastAsia="en-AU"/>
              </w:rPr>
              <w:t>Minerals and Energy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2A97" w:rsidRPr="00276533" w:rsidRDefault="006C2A97" w:rsidP="00276533">
            <w:pPr>
              <w:jc w:val="center"/>
              <w:rPr>
                <w:rFonts w:eastAsia="Times New Roman" w:cs="Arial"/>
                <w:color w:val="000000"/>
                <w:lang w:eastAsia="en-AU"/>
              </w:rPr>
            </w:pPr>
            <w:r>
              <w:rPr>
                <w:rFonts w:eastAsia="Times New Roman" w:cs="Arial"/>
                <w:color w:val="000000"/>
                <w:lang w:eastAsia="en-AU"/>
              </w:rPr>
              <w:t xml:space="preserve">Jan to Jun 01 </w:t>
            </w:r>
            <w:r w:rsidRPr="00276533">
              <w:rPr>
                <w:rFonts w:eastAsia="Times New Roman" w:cs="Arial"/>
                <w:color w:val="000000"/>
                <w:lang w:eastAsia="en-AU"/>
              </w:rPr>
              <w:t>Average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C2A97" w:rsidRPr="00276533" w:rsidRDefault="006C2A97" w:rsidP="00276533">
            <w:pPr>
              <w:jc w:val="center"/>
              <w:rPr>
                <w:rFonts w:eastAsia="Times New Roman" w:cs="Arial"/>
                <w:color w:val="000000"/>
                <w:lang w:eastAsia="en-AU"/>
              </w:rPr>
            </w:pPr>
            <w:r>
              <w:rPr>
                <w:rFonts w:eastAsia="Times New Roman" w:cs="Arial"/>
                <w:color w:val="000000"/>
                <w:lang w:eastAsia="en-AU"/>
              </w:rPr>
              <w:t xml:space="preserve">Jan to Jun 13 </w:t>
            </w:r>
            <w:r w:rsidRPr="00276533">
              <w:rPr>
                <w:rFonts w:eastAsia="Times New Roman" w:cs="Arial"/>
                <w:color w:val="000000"/>
                <w:lang w:eastAsia="en-AU"/>
              </w:rPr>
              <w:t>Average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C2A97" w:rsidRPr="00276533" w:rsidRDefault="006C2A97" w:rsidP="00DA3FBB">
            <w:pPr>
              <w:jc w:val="center"/>
              <w:rPr>
                <w:rFonts w:eastAsia="Times New Roman" w:cs="Times New Roman"/>
                <w:color w:val="000000"/>
                <w:lang w:eastAsia="en-AU"/>
              </w:rPr>
            </w:pPr>
            <w:r w:rsidRPr="00276533">
              <w:rPr>
                <w:rFonts w:eastAsia="Times New Roman" w:cs="Times New Roman"/>
                <w:color w:val="000000"/>
                <w:lang w:eastAsia="en-AU"/>
              </w:rPr>
              <w:t>%growth/</w:t>
            </w:r>
            <w:proofErr w:type="spellStart"/>
            <w:r w:rsidRPr="00276533">
              <w:rPr>
                <w:rFonts w:eastAsia="Times New Roman" w:cs="Times New Roman"/>
                <w:color w:val="000000"/>
                <w:lang w:eastAsia="en-AU"/>
              </w:rPr>
              <w:t>yr</w:t>
            </w:r>
            <w:proofErr w:type="spellEnd"/>
          </w:p>
        </w:tc>
        <w:tc>
          <w:tcPr>
            <w:tcW w:w="2613" w:type="dxa"/>
            <w:tcBorders>
              <w:top w:val="single" w:sz="4" w:space="0" w:color="auto"/>
              <w:left w:val="nil"/>
              <w:bottom w:val="single" w:sz="4" w:space="0" w:color="auto"/>
              <w:right w:val="single" w:sz="4" w:space="0" w:color="auto"/>
            </w:tcBorders>
          </w:tcPr>
          <w:p w:rsidR="006C2A97" w:rsidRPr="00276533" w:rsidRDefault="006C2A97" w:rsidP="00DA3FBB">
            <w:pPr>
              <w:jc w:val="center"/>
              <w:rPr>
                <w:rFonts w:eastAsia="Times New Roman" w:cs="Times New Roman"/>
                <w:color w:val="000000"/>
                <w:lang w:eastAsia="en-AU"/>
              </w:rPr>
            </w:pPr>
            <w:r>
              <w:rPr>
                <w:rFonts w:eastAsia="Times New Roman" w:cs="Times New Roman"/>
                <w:color w:val="000000"/>
                <w:lang w:eastAsia="en-AU"/>
              </w:rPr>
              <w:t>Source</w:t>
            </w:r>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Gold</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150.4</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655.6</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13.1%</w:t>
            </w:r>
          </w:p>
        </w:tc>
        <w:tc>
          <w:tcPr>
            <w:tcW w:w="2613" w:type="dxa"/>
            <w:tcBorders>
              <w:top w:val="nil"/>
              <w:left w:val="nil"/>
              <w:bottom w:val="single" w:sz="4" w:space="0" w:color="auto"/>
              <w:right w:val="single" w:sz="4" w:space="0" w:color="auto"/>
            </w:tcBorders>
          </w:tcPr>
          <w:p w:rsidR="006C2A97" w:rsidRPr="00276533" w:rsidRDefault="00856364"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Aluminium</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873.2</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825.8</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-0.5%</w:t>
            </w:r>
          </w:p>
        </w:tc>
        <w:tc>
          <w:tcPr>
            <w:tcW w:w="2613" w:type="dxa"/>
            <w:tcBorders>
              <w:top w:val="nil"/>
              <w:left w:val="nil"/>
              <w:bottom w:val="single" w:sz="4" w:space="0" w:color="auto"/>
              <w:right w:val="single" w:sz="4" w:space="0" w:color="auto"/>
            </w:tcBorders>
          </w:tcPr>
          <w:p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Copper</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968.1</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3245.3</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10.6%</w:t>
            </w:r>
          </w:p>
        </w:tc>
        <w:tc>
          <w:tcPr>
            <w:tcW w:w="2613" w:type="dxa"/>
            <w:tcBorders>
              <w:top w:val="nil"/>
              <w:left w:val="nil"/>
              <w:bottom w:val="single" w:sz="4" w:space="0" w:color="auto"/>
              <w:right w:val="single" w:sz="4" w:space="0" w:color="auto"/>
            </w:tcBorders>
          </w:tcPr>
          <w:p w:rsidR="006C2A97" w:rsidRPr="00276533" w:rsidRDefault="00856364"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rsidTr="00252E08">
        <w:trPr>
          <w:trHeight w:val="3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C2A97" w:rsidRPr="00276533" w:rsidRDefault="006C2A97" w:rsidP="00252E08">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Iron Ore</w:t>
            </w:r>
          </w:p>
        </w:tc>
        <w:tc>
          <w:tcPr>
            <w:tcW w:w="1559" w:type="dxa"/>
            <w:tcBorders>
              <w:top w:val="nil"/>
              <w:left w:val="nil"/>
              <w:bottom w:val="single" w:sz="4" w:space="0" w:color="auto"/>
              <w:right w:val="single" w:sz="4" w:space="0" w:color="auto"/>
            </w:tcBorders>
            <w:shd w:val="clear" w:color="auto" w:fill="auto"/>
            <w:noWrap/>
            <w:vAlign w:val="center"/>
            <w:hideMark/>
          </w:tcPr>
          <w:p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7.4</w:t>
            </w:r>
          </w:p>
        </w:tc>
        <w:tc>
          <w:tcPr>
            <w:tcW w:w="1418" w:type="dxa"/>
            <w:tcBorders>
              <w:top w:val="nil"/>
              <w:left w:val="nil"/>
              <w:bottom w:val="single" w:sz="4" w:space="0" w:color="auto"/>
              <w:right w:val="single" w:sz="4" w:space="0" w:color="auto"/>
            </w:tcBorders>
            <w:shd w:val="clear" w:color="auto" w:fill="auto"/>
            <w:noWrap/>
            <w:vAlign w:val="center"/>
            <w:hideMark/>
          </w:tcPr>
          <w:p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58.9</w:t>
            </w:r>
          </w:p>
        </w:tc>
        <w:tc>
          <w:tcPr>
            <w:tcW w:w="1559" w:type="dxa"/>
            <w:tcBorders>
              <w:top w:val="nil"/>
              <w:left w:val="nil"/>
              <w:bottom w:val="single" w:sz="4" w:space="0" w:color="auto"/>
              <w:right w:val="single" w:sz="4" w:space="0" w:color="auto"/>
            </w:tcBorders>
            <w:shd w:val="clear" w:color="auto" w:fill="auto"/>
            <w:noWrap/>
            <w:vAlign w:val="center"/>
            <w:hideMark/>
          </w:tcPr>
          <w:p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18.9%</w:t>
            </w:r>
          </w:p>
        </w:tc>
        <w:tc>
          <w:tcPr>
            <w:tcW w:w="2613" w:type="dxa"/>
            <w:tcBorders>
              <w:top w:val="nil"/>
              <w:left w:val="nil"/>
              <w:bottom w:val="single" w:sz="4" w:space="0" w:color="auto"/>
              <w:right w:val="single" w:sz="4" w:space="0" w:color="auto"/>
            </w:tcBorders>
          </w:tcPr>
          <w:p w:rsidR="006C2A97" w:rsidRPr="00276533" w:rsidRDefault="007A3C10" w:rsidP="00A62A75">
            <w:pPr>
              <w:rPr>
                <w:rFonts w:ascii="Calibri" w:eastAsia="Times New Roman" w:hAnsi="Calibri" w:cs="Times New Roman"/>
                <w:color w:val="000000"/>
                <w:lang w:eastAsia="en-AU"/>
              </w:rPr>
            </w:pPr>
            <w:hyperlink r:id="rId17" w:history="1">
              <w:r w:rsidR="00856364" w:rsidRPr="00856364">
                <w:rPr>
                  <w:rFonts w:ascii="Calibri" w:eastAsia="Times New Roman" w:hAnsi="Calibri" w:cs="Times New Roman"/>
                  <w:color w:val="000000"/>
                  <w:lang w:eastAsia="en-AU"/>
                </w:rPr>
                <w:t>The Steel Index (TSI) via the IMF</w:t>
              </w:r>
            </w:hyperlink>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Metals Index</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33.9</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82.8</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7.7%</w:t>
            </w:r>
          </w:p>
        </w:tc>
        <w:tc>
          <w:tcPr>
            <w:tcW w:w="2613" w:type="dxa"/>
            <w:tcBorders>
              <w:top w:val="nil"/>
              <w:left w:val="nil"/>
              <w:bottom w:val="single" w:sz="4" w:space="0" w:color="auto"/>
              <w:right w:val="single" w:sz="4" w:space="0" w:color="auto"/>
            </w:tcBorders>
          </w:tcPr>
          <w:p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IMF</w:t>
            </w:r>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A62A75" w:rsidP="00276533">
            <w:pP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Crude </w:t>
            </w:r>
            <w:r w:rsidR="006C2A97" w:rsidRPr="00276533">
              <w:rPr>
                <w:rFonts w:ascii="Calibri" w:eastAsia="Times New Roman" w:hAnsi="Calibri" w:cs="Times New Roman"/>
                <w:color w:val="000000"/>
                <w:lang w:eastAsia="en-AU"/>
              </w:rPr>
              <w:t>Oil</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28.0</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82.9</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9.5%</w:t>
            </w:r>
          </w:p>
        </w:tc>
        <w:tc>
          <w:tcPr>
            <w:tcW w:w="2613" w:type="dxa"/>
            <w:tcBorders>
              <w:top w:val="nil"/>
              <w:left w:val="nil"/>
              <w:bottom w:val="single" w:sz="4" w:space="0" w:color="auto"/>
              <w:right w:val="single" w:sz="4" w:space="0" w:color="auto"/>
            </w:tcBorders>
          </w:tcPr>
          <w:p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IMF</w:t>
            </w:r>
          </w:p>
        </w:tc>
      </w:tr>
      <w:tr w:rsidR="006C2A97" w:rsidRPr="00276533" w:rsidTr="00252E08">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A62A75" w:rsidP="00276533">
            <w:pP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Australian Thermal </w:t>
            </w:r>
            <w:r w:rsidR="006C2A97" w:rsidRPr="00276533">
              <w:rPr>
                <w:rFonts w:ascii="Calibri" w:eastAsia="Times New Roman" w:hAnsi="Calibri" w:cs="Times New Roman"/>
                <w:color w:val="000000"/>
                <w:lang w:eastAsia="en-AU"/>
              </w:rPr>
              <w:t>Coal</w:t>
            </w:r>
          </w:p>
        </w:tc>
        <w:tc>
          <w:tcPr>
            <w:tcW w:w="1559" w:type="dxa"/>
            <w:tcBorders>
              <w:top w:val="nil"/>
              <w:left w:val="nil"/>
              <w:bottom w:val="single" w:sz="4" w:space="0" w:color="auto"/>
              <w:right w:val="single" w:sz="4" w:space="0" w:color="auto"/>
            </w:tcBorders>
            <w:shd w:val="clear" w:color="auto" w:fill="auto"/>
            <w:noWrap/>
            <w:vAlign w:val="center"/>
            <w:hideMark/>
          </w:tcPr>
          <w:p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18.7</w:t>
            </w:r>
          </w:p>
        </w:tc>
        <w:tc>
          <w:tcPr>
            <w:tcW w:w="1418" w:type="dxa"/>
            <w:tcBorders>
              <w:top w:val="nil"/>
              <w:left w:val="nil"/>
              <w:bottom w:val="single" w:sz="4" w:space="0" w:color="auto"/>
              <w:right w:val="single" w:sz="4" w:space="0" w:color="auto"/>
            </w:tcBorders>
            <w:shd w:val="clear" w:color="auto" w:fill="auto"/>
            <w:noWrap/>
            <w:vAlign w:val="center"/>
            <w:hideMark/>
          </w:tcPr>
          <w:p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41.3</w:t>
            </w:r>
          </w:p>
        </w:tc>
        <w:tc>
          <w:tcPr>
            <w:tcW w:w="1559" w:type="dxa"/>
            <w:tcBorders>
              <w:top w:val="nil"/>
              <w:left w:val="nil"/>
              <w:bottom w:val="single" w:sz="4" w:space="0" w:color="auto"/>
              <w:right w:val="single" w:sz="4" w:space="0" w:color="auto"/>
            </w:tcBorders>
            <w:shd w:val="clear" w:color="auto" w:fill="auto"/>
            <w:noWrap/>
            <w:vAlign w:val="center"/>
            <w:hideMark/>
          </w:tcPr>
          <w:p w:rsidR="006C2A97" w:rsidRPr="00276533" w:rsidRDefault="006C2A97" w:rsidP="00252E08">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6.8%</w:t>
            </w:r>
          </w:p>
        </w:tc>
        <w:tc>
          <w:tcPr>
            <w:tcW w:w="2613" w:type="dxa"/>
            <w:tcBorders>
              <w:top w:val="nil"/>
              <w:left w:val="nil"/>
              <w:bottom w:val="single" w:sz="4" w:space="0" w:color="auto"/>
              <w:right w:val="single" w:sz="4" w:space="0" w:color="auto"/>
            </w:tcBorders>
            <w:vAlign w:val="center"/>
          </w:tcPr>
          <w:p w:rsidR="006C2A97" w:rsidRPr="00276533" w:rsidRDefault="00A62A75" w:rsidP="00252E08">
            <w:pPr>
              <w:rPr>
                <w:rFonts w:ascii="Calibri" w:eastAsia="Times New Roman" w:hAnsi="Calibri" w:cs="Times New Roman"/>
                <w:color w:val="000000"/>
                <w:lang w:eastAsia="en-AU"/>
              </w:rPr>
            </w:pPr>
            <w:r>
              <w:rPr>
                <w:rFonts w:ascii="Calibri" w:eastAsia="Times New Roman" w:hAnsi="Calibri" w:cs="Times New Roman"/>
                <w:color w:val="000000"/>
                <w:lang w:eastAsia="en-AU"/>
              </w:rPr>
              <w:t>World Bank</w:t>
            </w:r>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Natural Gas</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108.9</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51.2</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-6.3%</w:t>
            </w:r>
          </w:p>
        </w:tc>
        <w:tc>
          <w:tcPr>
            <w:tcW w:w="2613" w:type="dxa"/>
            <w:tcBorders>
              <w:top w:val="nil"/>
              <w:left w:val="nil"/>
              <w:bottom w:val="single" w:sz="4" w:space="0" w:color="auto"/>
              <w:right w:val="single" w:sz="4" w:space="0" w:color="auto"/>
            </w:tcBorders>
          </w:tcPr>
          <w:p w:rsidR="006C2A97" w:rsidRPr="00276533" w:rsidRDefault="007A3C10" w:rsidP="00A62A75">
            <w:pPr>
              <w:rPr>
                <w:rFonts w:ascii="Calibri" w:eastAsia="Times New Roman" w:hAnsi="Calibri" w:cs="Times New Roman"/>
                <w:color w:val="000000"/>
                <w:lang w:eastAsia="en-AU"/>
              </w:rPr>
            </w:pPr>
            <w:hyperlink r:id="rId18" w:history="1">
              <w:r w:rsidR="00A62A75" w:rsidRPr="00A62A75">
                <w:rPr>
                  <w:rFonts w:ascii="Calibri" w:eastAsia="Times New Roman" w:hAnsi="Calibri" w:cs="Times New Roman"/>
                  <w:color w:val="000000"/>
                  <w:lang w:eastAsia="en-AU"/>
                </w:rPr>
                <w:t>NYMEX</w:t>
              </w:r>
            </w:hyperlink>
            <w:r w:rsidR="00A62A75" w:rsidRPr="00A62A75">
              <w:rPr>
                <w:rFonts w:ascii="Calibri" w:eastAsia="Times New Roman" w:hAnsi="Calibri" w:cs="Times New Roman"/>
                <w:color w:val="000000"/>
                <w:lang w:eastAsia="en-AU"/>
              </w:rPr>
              <w:t xml:space="preserve"> - </w:t>
            </w:r>
            <w:hyperlink r:id="rId19" w:history="1">
              <w:r w:rsidR="00A62A75" w:rsidRPr="00A62A75">
                <w:rPr>
                  <w:rFonts w:ascii="Calibri" w:eastAsia="Times New Roman" w:hAnsi="Calibri" w:cs="Times New Roman"/>
                  <w:color w:val="000000"/>
                  <w:lang w:eastAsia="en-AU"/>
                </w:rPr>
                <w:t>CME Group</w:t>
              </w:r>
            </w:hyperlink>
          </w:p>
        </w:tc>
      </w:tr>
      <w:tr w:rsidR="006C2A97" w:rsidRPr="00276533" w:rsidTr="006C2A97">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2A97" w:rsidRPr="00276533" w:rsidRDefault="006C2A97" w:rsidP="00276533">
            <w:pP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Energy Index</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29.6</w:t>
            </w:r>
          </w:p>
        </w:tc>
        <w:tc>
          <w:tcPr>
            <w:tcW w:w="1418"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82.1</w:t>
            </w:r>
          </w:p>
        </w:tc>
        <w:tc>
          <w:tcPr>
            <w:tcW w:w="1559" w:type="dxa"/>
            <w:tcBorders>
              <w:top w:val="nil"/>
              <w:left w:val="nil"/>
              <w:bottom w:val="single" w:sz="4" w:space="0" w:color="auto"/>
              <w:right w:val="single" w:sz="4" w:space="0" w:color="auto"/>
            </w:tcBorders>
            <w:shd w:val="clear" w:color="auto" w:fill="auto"/>
            <w:noWrap/>
            <w:vAlign w:val="bottom"/>
            <w:hideMark/>
          </w:tcPr>
          <w:p w:rsidR="006C2A97" w:rsidRPr="00276533" w:rsidRDefault="006C2A97" w:rsidP="00276533">
            <w:pPr>
              <w:jc w:val="center"/>
              <w:rPr>
                <w:rFonts w:ascii="Calibri" w:eastAsia="Times New Roman" w:hAnsi="Calibri" w:cs="Times New Roman"/>
                <w:color w:val="000000"/>
                <w:lang w:eastAsia="en-AU"/>
              </w:rPr>
            </w:pPr>
            <w:r w:rsidRPr="00276533">
              <w:rPr>
                <w:rFonts w:ascii="Calibri" w:eastAsia="Times New Roman" w:hAnsi="Calibri" w:cs="Times New Roman"/>
                <w:color w:val="000000"/>
                <w:lang w:eastAsia="en-AU"/>
              </w:rPr>
              <w:t>8.9%</w:t>
            </w:r>
          </w:p>
        </w:tc>
        <w:tc>
          <w:tcPr>
            <w:tcW w:w="2613" w:type="dxa"/>
            <w:tcBorders>
              <w:top w:val="nil"/>
              <w:left w:val="nil"/>
              <w:bottom w:val="single" w:sz="4" w:space="0" w:color="auto"/>
              <w:right w:val="single" w:sz="4" w:space="0" w:color="auto"/>
            </w:tcBorders>
          </w:tcPr>
          <w:p w:rsidR="006C2A97" w:rsidRPr="00276533" w:rsidRDefault="00A62A75" w:rsidP="00A62A75">
            <w:pPr>
              <w:rPr>
                <w:rFonts w:ascii="Calibri" w:eastAsia="Times New Roman" w:hAnsi="Calibri" w:cs="Times New Roman"/>
                <w:color w:val="000000"/>
                <w:lang w:eastAsia="en-AU"/>
              </w:rPr>
            </w:pPr>
            <w:r>
              <w:rPr>
                <w:rFonts w:ascii="Calibri" w:eastAsia="Times New Roman" w:hAnsi="Calibri" w:cs="Times New Roman"/>
                <w:color w:val="000000"/>
                <w:lang w:eastAsia="en-AU"/>
              </w:rPr>
              <w:t>IMF</w:t>
            </w:r>
          </w:p>
        </w:tc>
      </w:tr>
    </w:tbl>
    <w:p w:rsidR="00276533" w:rsidRDefault="00856364">
      <w:r>
        <w:t>Graph of Gold</w:t>
      </w:r>
      <w:r w:rsidR="006B2CB8">
        <w:t>,</w:t>
      </w:r>
      <w:r>
        <w:t xml:space="preserve"> Aluminium</w:t>
      </w:r>
      <w:r w:rsidR="006B2CB8">
        <w:t>,</w:t>
      </w:r>
      <w:r>
        <w:t xml:space="preserve"> Copper and Iron Ore in Appendices.</w:t>
      </w:r>
    </w:p>
    <w:p w:rsidR="00276533" w:rsidRDefault="00276533"/>
    <w:p w:rsidR="00AB76C6" w:rsidRDefault="00BC20AA">
      <w:r>
        <w:rPr>
          <w:noProof/>
          <w:lang w:eastAsia="en-AU"/>
        </w:rPr>
        <w:lastRenderedPageBreak/>
        <w:drawing>
          <wp:inline distT="0" distB="0" distL="0" distR="0" wp14:anchorId="40670405" wp14:editId="11C5A3EF">
            <wp:extent cx="5731510" cy="3449316"/>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76C6" w:rsidRDefault="00AB76C6" w:rsidP="00AB76C6">
      <w:r w:rsidRPr="00276533">
        <w:rPr>
          <w:b/>
        </w:rPr>
        <w:t xml:space="preserve">Figure </w:t>
      </w:r>
      <w:r w:rsidR="005B0EF3">
        <w:rPr>
          <w:b/>
        </w:rPr>
        <w:t>5</w:t>
      </w:r>
      <w:r>
        <w:t xml:space="preserve"> – Relative price increases for Oil, Natura</w:t>
      </w:r>
      <w:r w:rsidR="00BC20AA">
        <w:t>l Gas and Coal from 2001 to 2013 with a comparison to Australian average wages.</w:t>
      </w:r>
    </w:p>
    <w:p w:rsidR="00AB76C6" w:rsidRDefault="00AB76C6"/>
    <w:p w:rsidR="004E719E" w:rsidRDefault="004E719E">
      <w:r>
        <w:t>Some population stabilisation advocates call population stabilisation “the everything issue.”</w:t>
      </w:r>
      <w:r w:rsidR="00F542CD">
        <w:t xml:space="preserve"> (SPP 2013)</w:t>
      </w:r>
      <w:r>
        <w:t xml:space="preserve"> One reason for this is illustrated in the </w:t>
      </w:r>
      <w:r w:rsidR="00D46625">
        <w:t xml:space="preserve">increase in prices for these key commodities. </w:t>
      </w:r>
      <w:r w:rsidR="009202F3">
        <w:rPr>
          <w:b/>
        </w:rPr>
        <w:t xml:space="preserve">Figures </w:t>
      </w:r>
      <w:r w:rsidR="00C47E42">
        <w:rPr>
          <w:b/>
        </w:rPr>
        <w:t>4</w:t>
      </w:r>
      <w:r w:rsidR="00BB2885">
        <w:t xml:space="preserve"> and </w:t>
      </w:r>
      <w:r w:rsidR="00C47E42">
        <w:rPr>
          <w:b/>
        </w:rPr>
        <w:t>5</w:t>
      </w:r>
      <w:r w:rsidR="00D46625">
        <w:t xml:space="preserve"> show that prices are highly volatile and they don’</w:t>
      </w:r>
      <w:r w:rsidR="00BB2885">
        <w:t>t all move at the same rate at the same time. When Julian Simon and other pro-population growth advocates say: “I</w:t>
      </w:r>
      <w:r w:rsidR="00BB2885">
        <w:rPr>
          <w:lang w:val="en"/>
        </w:rPr>
        <w:t xml:space="preserve">n a </w:t>
      </w:r>
      <w:r w:rsidR="00BB2885" w:rsidRPr="006500CB">
        <w:rPr>
          <w:lang w:val="en"/>
        </w:rPr>
        <w:t>free society</w:t>
      </w:r>
      <w:r w:rsidR="00BB2885">
        <w:rPr>
          <w:lang w:val="en"/>
        </w:rPr>
        <w:t>, solutions are eventually found. And in the long run the new developments leave us better off than if the problems had not arisen,”</w:t>
      </w:r>
      <w:r w:rsidR="00BB2885">
        <w:t xml:space="preserve"> they are asking entrepreneurs and inventors </w:t>
      </w:r>
      <w:r w:rsidR="007B3564">
        <w:t>to solve all the problems for all the price increases for rice, wheat, soybeans, copper, oil, coal and all the other commodities that have had steep price increases. Advocates of a stable population say that a stable population reduces the demand for every commodity so the pressure on prices is not as high and prices stay lower. This also gives more time for entrepreneurs and inventors to come up with solutions without the impacts to the economy being so severe.</w:t>
      </w:r>
    </w:p>
    <w:p w:rsidR="007B3564" w:rsidRDefault="007B3564"/>
    <w:p w:rsidR="007B3564" w:rsidRDefault="007B3564">
      <w:r>
        <w:t>The added bonus to stable population is that demand is reduced for</w:t>
      </w:r>
      <w:r w:rsidR="009C738D">
        <w:t xml:space="preserve"> non-commodity </w:t>
      </w:r>
      <w:r w:rsidR="00BC20AA">
        <w:t>costs</w:t>
      </w:r>
      <w:r w:rsidR="009C738D">
        <w:t xml:space="preserve"> such as</w:t>
      </w:r>
      <w:r>
        <w:t xml:space="preserve"> housing and </w:t>
      </w:r>
      <w:r w:rsidR="009C738D">
        <w:t xml:space="preserve">problems such as </w:t>
      </w:r>
      <w:r>
        <w:t>pollution and congestion are reduced.</w:t>
      </w:r>
    </w:p>
    <w:p w:rsidR="007B3564" w:rsidRDefault="007B3564"/>
    <w:p w:rsidR="00F81A55" w:rsidRDefault="009C738D">
      <w:pPr>
        <w:rPr>
          <w:lang w:val="en"/>
        </w:rPr>
      </w:pPr>
      <w:r>
        <w:t xml:space="preserve">Julian Simon hinted at this when he said: </w:t>
      </w:r>
      <w:r w:rsidRPr="00244721">
        <w:rPr>
          <w:lang w:val="en"/>
        </w:rPr>
        <w:t>“This is my long-run forecast in brief:</w:t>
      </w:r>
      <w:r>
        <w:rPr>
          <w:lang w:val="en"/>
        </w:rPr>
        <w:t xml:space="preserve"> </w:t>
      </w:r>
      <w:r w:rsidRPr="00244721">
        <w:rPr>
          <w:lang w:val="en"/>
        </w:rPr>
        <w:t>The material conditions of life will continue to get better for most people, in most countries, most of the time, indefinitely.</w:t>
      </w:r>
      <w:r w:rsidR="00D6111A">
        <w:rPr>
          <w:lang w:val="en"/>
        </w:rPr>
        <w:t>” (Simon, 1996</w:t>
      </w:r>
      <w:r>
        <w:rPr>
          <w:lang w:val="en"/>
        </w:rPr>
        <w:t>)</w:t>
      </w:r>
      <w:r w:rsidR="00326986">
        <w:rPr>
          <w:lang w:val="en"/>
        </w:rPr>
        <w:t xml:space="preserve"> Simon is only claiming that the </w:t>
      </w:r>
      <w:r w:rsidR="00EB33F9">
        <w:rPr>
          <w:lang w:val="en"/>
        </w:rPr>
        <w:t>“</w:t>
      </w:r>
      <w:r w:rsidR="00326986">
        <w:rPr>
          <w:lang w:val="en"/>
        </w:rPr>
        <w:t>material conditions of life</w:t>
      </w:r>
      <w:r w:rsidR="00EB33F9">
        <w:rPr>
          <w:lang w:val="en"/>
        </w:rPr>
        <w:t>”</w:t>
      </w:r>
      <w:r w:rsidR="00326986">
        <w:rPr>
          <w:lang w:val="en"/>
        </w:rPr>
        <w:t xml:space="preserve"> will get better. He is not making any claims about pollution, or congestion, or species extinctions or any other issues that are not material. In other words if you have to drive to work for two hours in smoggy air but you have a</w:t>
      </w:r>
      <w:r w:rsidR="00D6111A">
        <w:rPr>
          <w:lang w:val="en"/>
        </w:rPr>
        <w:t>n expensive</w:t>
      </w:r>
      <w:r w:rsidR="00326986">
        <w:rPr>
          <w:lang w:val="en"/>
        </w:rPr>
        <w:t xml:space="preserve"> car to drive in, you are materially better off. You may not be happy, but you are materiall</w:t>
      </w:r>
      <w:r w:rsidR="00D6111A">
        <w:rPr>
          <w:lang w:val="en"/>
        </w:rPr>
        <w:t xml:space="preserve">y better off. </w:t>
      </w:r>
      <w:r w:rsidR="00F81A55">
        <w:rPr>
          <w:lang w:val="en"/>
        </w:rPr>
        <w:t xml:space="preserve"> The market does not look for solutions to </w:t>
      </w:r>
      <w:r w:rsidR="00BC20AA">
        <w:rPr>
          <w:lang w:val="en"/>
        </w:rPr>
        <w:t xml:space="preserve">problems that don’t make the suppliers profits, so </w:t>
      </w:r>
      <w:r w:rsidR="00C31720">
        <w:rPr>
          <w:lang w:val="en"/>
        </w:rPr>
        <w:t>even if Julian Simon were right, he is only claiming to be right about the material conditions of life. He makes no promises about non material issues like pollution, congestion and the natural environment.</w:t>
      </w:r>
    </w:p>
    <w:p w:rsidR="00F81A55" w:rsidRDefault="00F81A55">
      <w:pPr>
        <w:rPr>
          <w:lang w:val="en"/>
        </w:rPr>
      </w:pPr>
    </w:p>
    <w:p w:rsidR="009C738D" w:rsidRDefault="00D6111A">
      <w:r>
        <w:rPr>
          <w:lang w:val="en"/>
        </w:rPr>
        <w:t xml:space="preserve">The wages data and commodity price data from recent history </w:t>
      </w:r>
      <w:r w:rsidR="00326986">
        <w:rPr>
          <w:lang w:val="en"/>
        </w:rPr>
        <w:t>indicate</w:t>
      </w:r>
      <w:r>
        <w:rPr>
          <w:lang w:val="en"/>
        </w:rPr>
        <w:t xml:space="preserve"> that</w:t>
      </w:r>
      <w:r w:rsidR="00326986">
        <w:rPr>
          <w:lang w:val="en"/>
        </w:rPr>
        <w:t xml:space="preserve"> the average Australian won’t even be materially better off.</w:t>
      </w:r>
      <w:r w:rsidR="00C31720">
        <w:rPr>
          <w:lang w:val="en"/>
        </w:rPr>
        <w:t xml:space="preserve"> A Lose-Lose for the average Aussie.</w:t>
      </w:r>
    </w:p>
    <w:p w:rsidR="009C738D" w:rsidRDefault="009C738D"/>
    <w:p w:rsidR="007B3564" w:rsidRDefault="00D6111A">
      <w:r>
        <w:t>Another</w:t>
      </w:r>
      <w:r w:rsidR="007B3564">
        <w:t xml:space="preserve"> difficulty with the market economy solution to</w:t>
      </w:r>
      <w:r w:rsidR="009C738D">
        <w:t xml:space="preserve"> increased prices</w:t>
      </w:r>
      <w:r w:rsidR="007B3564">
        <w:t xml:space="preserve"> is th</w:t>
      </w:r>
      <w:r w:rsidR="009C738D">
        <w:t>at when there are no profits to be made through the solution of scarcity issues, there is no motivation for entrepreneurs and inventors to solve those problems.</w:t>
      </w:r>
      <w:r w:rsidR="007B3564">
        <w:t xml:space="preserve"> For example</w:t>
      </w:r>
      <w:r w:rsidR="009C738D">
        <w:t>,</w:t>
      </w:r>
      <w:r w:rsidR="007B3564">
        <w:t xml:space="preserve"> real estate developers, who are firmly capitalist, don’t necessarily want lower housing prices. They have no desire to find solutions that lower the price of housing, so </w:t>
      </w:r>
      <w:r w:rsidR="009C738D">
        <w:t xml:space="preserve">they </w:t>
      </w:r>
      <w:r w:rsidR="007B3564">
        <w:t>not only do</w:t>
      </w:r>
      <w:r w:rsidR="009C738D">
        <w:t xml:space="preserve"> nothing to lower housing prices they advocate government policies that increase housing prices such as high immigration and the first home buyers scheme.</w:t>
      </w:r>
      <w:r w:rsidR="007B3564">
        <w:t xml:space="preserve"> </w:t>
      </w:r>
    </w:p>
    <w:p w:rsidR="00AB76C6" w:rsidRDefault="00AB76C6"/>
    <w:p w:rsidR="006D2F42" w:rsidRDefault="006D2F42">
      <w:proofErr w:type="spellStart"/>
      <w:r>
        <w:t>Birrell</w:t>
      </w:r>
      <w:proofErr w:type="spellEnd"/>
      <w:r>
        <w:t xml:space="preserve"> and Healy (2003) showed that high immigration was significantly impacting housing affordability in Sydney.</w:t>
      </w:r>
      <w:r w:rsidR="007859EE">
        <w:t xml:space="preserve">  </w:t>
      </w:r>
      <w:r w:rsidR="007859EE" w:rsidRPr="00B7221F">
        <w:rPr>
          <w:b/>
        </w:rPr>
        <w:t>Figure</w:t>
      </w:r>
      <w:r w:rsidR="00C47E42">
        <w:rPr>
          <w:b/>
        </w:rPr>
        <w:t xml:space="preserve"> 6</w:t>
      </w:r>
      <w:r w:rsidR="00B7221F">
        <w:t xml:space="preserve"> </w:t>
      </w:r>
      <w:r>
        <w:t>show</w:t>
      </w:r>
      <w:r w:rsidR="00B7221F">
        <w:t>s</w:t>
      </w:r>
      <w:r>
        <w:t xml:space="preserve"> that housing costs have continued to in</w:t>
      </w:r>
      <w:r w:rsidR="00BF4F4D">
        <w:t>crease after 2003</w:t>
      </w:r>
      <w:r w:rsidR="00B7221F">
        <w:t>, far exceeding wages growth in four of the five largest cities in Australia</w:t>
      </w:r>
      <w:r w:rsidR="00BF4F4D">
        <w:t>.</w:t>
      </w:r>
    </w:p>
    <w:p w:rsidR="00735846" w:rsidRDefault="00735846"/>
    <w:p w:rsidR="00735846" w:rsidRDefault="00735846"/>
    <w:p w:rsidR="006D2F42" w:rsidRDefault="006D2F42"/>
    <w:p w:rsidR="007859EE" w:rsidRDefault="007C7416">
      <w:r>
        <w:rPr>
          <w:noProof/>
          <w:lang w:eastAsia="en-AU"/>
        </w:rPr>
        <w:drawing>
          <wp:inline distT="0" distB="0" distL="0" distR="0" wp14:anchorId="2F7C047B" wp14:editId="64AF4109">
            <wp:extent cx="5731510" cy="3845560"/>
            <wp:effectExtent l="0" t="0" r="254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59EE" w:rsidRDefault="007859EE"/>
    <w:p w:rsidR="00BB2AAC" w:rsidRDefault="005B0EF3">
      <w:r>
        <w:rPr>
          <w:b/>
        </w:rPr>
        <w:t>Figure 6</w:t>
      </w:r>
      <w:r w:rsidR="00BB2AAC">
        <w:t xml:space="preserve"> – Relative increase in median house prices for Australia’s five largest cities compared to Wages Growth. </w:t>
      </w:r>
      <w:r w:rsidR="00BB2AAC" w:rsidRPr="00D2082E">
        <w:t xml:space="preserve">House prices from ABS </w:t>
      </w:r>
      <w:r w:rsidR="001B74D2">
        <w:t xml:space="preserve">6416.0, where the start of available data is Jan 2002.  Relative </w:t>
      </w:r>
      <w:r w:rsidR="00EB33F9">
        <w:t xml:space="preserve">house </w:t>
      </w:r>
      <w:r w:rsidR="001B74D2">
        <w:t xml:space="preserve">prices and Wages </w:t>
      </w:r>
      <w:r w:rsidR="00EB33F9">
        <w:t xml:space="preserve">adjusted for </w:t>
      </w:r>
      <w:r w:rsidR="001B74D2">
        <w:t>inflation.</w:t>
      </w:r>
    </w:p>
    <w:p w:rsidR="00BB2AAC" w:rsidRDefault="00BB2AAC"/>
    <w:p w:rsidR="00F81A55" w:rsidRDefault="00F81A55" w:rsidP="00F81A55">
      <w:r>
        <w:t xml:space="preserve">It can also be argued that free market capitalists running private schools and private hospitals </w:t>
      </w:r>
      <w:r w:rsidR="00EB33F9">
        <w:t>will favour high immigration. If the</w:t>
      </w:r>
      <w:r>
        <w:t xml:space="preserve"> public education and public health care systems can’t keep up with a fast growing population</w:t>
      </w:r>
      <w:r w:rsidR="00B7221F">
        <w:t>,</w:t>
      </w:r>
      <w:r>
        <w:t xml:space="preserve"> </w:t>
      </w:r>
      <w:r w:rsidR="00EB33F9">
        <w:t xml:space="preserve">there will be a thriving </w:t>
      </w:r>
      <w:r>
        <w:t>market for private schools and hospitals. The more demand there is</w:t>
      </w:r>
      <w:r w:rsidR="008A690E">
        <w:t>,</w:t>
      </w:r>
      <w:r>
        <w:t xml:space="preserve"> the higher prices that the private schools and </w:t>
      </w:r>
      <w:r w:rsidR="008A690E">
        <w:t xml:space="preserve">private </w:t>
      </w:r>
      <w:r>
        <w:t>hospitals can charge.</w:t>
      </w:r>
      <w:r w:rsidR="008A690E">
        <w:t xml:space="preserve"> There is no motivation for them to improve public education or health care. There is </w:t>
      </w:r>
      <w:r w:rsidR="00EB33F9">
        <w:t xml:space="preserve">strong economic incentive </w:t>
      </w:r>
      <w:r w:rsidR="008A690E">
        <w:t>to destabilise public education and public health, by encouraging high immigration.</w:t>
      </w:r>
    </w:p>
    <w:p w:rsidR="00F81A55" w:rsidRDefault="00F81A55" w:rsidP="00F81A55"/>
    <w:p w:rsidR="00AA386E" w:rsidRDefault="00AA386E">
      <w:r>
        <w:br w:type="page"/>
      </w:r>
    </w:p>
    <w:p w:rsidR="00AA386E" w:rsidRDefault="00AA386E"/>
    <w:p w:rsidR="00AA386E" w:rsidRPr="00AA386E" w:rsidRDefault="00AA386E" w:rsidP="00AA386E">
      <w:pPr>
        <w:pStyle w:val="ListParagraph"/>
        <w:numPr>
          <w:ilvl w:val="0"/>
          <w:numId w:val="4"/>
        </w:numPr>
        <w:ind w:left="426" w:hanging="426"/>
        <w:rPr>
          <w:b/>
          <w:sz w:val="24"/>
        </w:rPr>
      </w:pPr>
      <w:r w:rsidRPr="00AA386E">
        <w:rPr>
          <w:b/>
          <w:sz w:val="24"/>
        </w:rPr>
        <w:t>Environmental impacts of high population</w:t>
      </w:r>
    </w:p>
    <w:p w:rsidR="00796A90" w:rsidRDefault="00796A90">
      <w:r>
        <w:t>As the world’s population has increased</w:t>
      </w:r>
      <w:r w:rsidR="005F218F">
        <w:t>,</w:t>
      </w:r>
      <w:r>
        <w:t xml:space="preserve"> </w:t>
      </w:r>
      <w:r w:rsidR="0045267A">
        <w:t>pressure on the natural environment has increased.</w:t>
      </w:r>
      <w:r w:rsidR="00522F63">
        <w:t xml:space="preserve"> </w:t>
      </w:r>
      <w:r w:rsidR="005F218F">
        <w:t xml:space="preserve">Some of the critical issues are listed in </w:t>
      </w:r>
      <w:r w:rsidR="005F218F" w:rsidRPr="005F218F">
        <w:rPr>
          <w:b/>
        </w:rPr>
        <w:t xml:space="preserve">Table </w:t>
      </w:r>
      <w:r w:rsidR="007B5922">
        <w:rPr>
          <w:b/>
        </w:rPr>
        <w:t>8</w:t>
      </w:r>
      <w:r w:rsidR="005F218F">
        <w:t>.</w:t>
      </w:r>
      <w:r w:rsidR="00753517">
        <w:t xml:space="preserve"> Some of the issues have improved in the past 20 years, others have had improvements and then declines. </w:t>
      </w:r>
      <w:r w:rsidR="005F218F">
        <w:t xml:space="preserve"> </w:t>
      </w:r>
      <w:r w:rsidR="00522F63">
        <w:t>None of them individually are catastrophic for humanity</w:t>
      </w:r>
      <w:r w:rsidR="00BC3452">
        <w:t xml:space="preserve"> in the short term</w:t>
      </w:r>
      <w:r w:rsidR="00522F63">
        <w:t>, but taken togeth</w:t>
      </w:r>
      <w:r w:rsidR="005F218F">
        <w:t>er over a long period</w:t>
      </w:r>
      <w:r w:rsidR="00522F63">
        <w:t>, they show a trend of slow deterioration of the natural environment.</w:t>
      </w:r>
      <w:r w:rsidR="005F218F">
        <w:t xml:space="preserve"> In addition, there are currently very few incentives to fix any of these problems. </w:t>
      </w:r>
      <w:r w:rsidR="00522F63">
        <w:t xml:space="preserve"> </w:t>
      </w:r>
      <w:r w:rsidR="00BC3452">
        <w:t xml:space="preserve">Any efforts to repair any of these problems will be made more difficult with a larger population </w:t>
      </w:r>
      <w:r w:rsidR="005F218F">
        <w:t>impacting the earth’s ecosystems</w:t>
      </w:r>
      <w:r w:rsidR="00BC3452">
        <w:t>.</w:t>
      </w:r>
    </w:p>
    <w:p w:rsidR="00DD4814" w:rsidRDefault="00DD4814"/>
    <w:tbl>
      <w:tblPr>
        <w:tblStyle w:val="TableGrid"/>
        <w:tblW w:w="0" w:type="auto"/>
        <w:tblLook w:val="04A0" w:firstRow="1" w:lastRow="0" w:firstColumn="1" w:lastColumn="0" w:noHBand="0" w:noVBand="1"/>
      </w:tblPr>
      <w:tblGrid>
        <w:gridCol w:w="2207"/>
        <w:gridCol w:w="6809"/>
      </w:tblGrid>
      <w:tr w:rsidR="001B74D2" w:rsidTr="006A6755">
        <w:tc>
          <w:tcPr>
            <w:tcW w:w="9242" w:type="dxa"/>
            <w:gridSpan w:val="2"/>
            <w:tcBorders>
              <w:bottom w:val="single" w:sz="4" w:space="0" w:color="auto"/>
            </w:tcBorders>
          </w:tcPr>
          <w:p w:rsidR="001B74D2" w:rsidRDefault="001B74D2" w:rsidP="00163AB6">
            <w:r w:rsidRPr="005F218F">
              <w:rPr>
                <w:b/>
              </w:rPr>
              <w:t xml:space="preserve">Table </w:t>
            </w:r>
            <w:r w:rsidR="00163AB6">
              <w:rPr>
                <w:b/>
              </w:rPr>
              <w:t>7</w:t>
            </w:r>
            <w:r>
              <w:t xml:space="preserve"> – Brief Summary of World Environmental Problems</w:t>
            </w:r>
          </w:p>
        </w:tc>
      </w:tr>
      <w:tr w:rsidR="00B92193" w:rsidTr="006A655F">
        <w:tc>
          <w:tcPr>
            <w:tcW w:w="2235" w:type="dxa"/>
            <w:tcBorders>
              <w:top w:val="single" w:sz="4" w:space="0" w:color="auto"/>
              <w:left w:val="single" w:sz="4" w:space="0" w:color="auto"/>
              <w:bottom w:val="nil"/>
              <w:right w:val="single" w:sz="4" w:space="0" w:color="auto"/>
            </w:tcBorders>
          </w:tcPr>
          <w:p w:rsidR="00B92193" w:rsidRPr="00C06E08" w:rsidRDefault="00B92193">
            <w:pPr>
              <w:rPr>
                <w:b/>
              </w:rPr>
            </w:pPr>
            <w:r w:rsidRPr="00C06E08">
              <w:rPr>
                <w:b/>
              </w:rPr>
              <w:t>Land Degradation</w:t>
            </w:r>
          </w:p>
        </w:tc>
        <w:tc>
          <w:tcPr>
            <w:tcW w:w="7007" w:type="dxa"/>
            <w:vMerge w:val="restart"/>
            <w:tcBorders>
              <w:left w:val="single" w:sz="4" w:space="0" w:color="auto"/>
            </w:tcBorders>
          </w:tcPr>
          <w:p w:rsidR="00B92193" w:rsidRDefault="00141CFB">
            <w:r>
              <w:t xml:space="preserve">1991 15% of productive land degraded, 2008 24% degrading. Many areas are so degraded that they have stable levels of low productivity </w:t>
            </w:r>
          </w:p>
        </w:tc>
      </w:tr>
      <w:tr w:rsidR="00B92193" w:rsidTr="006A655F">
        <w:tc>
          <w:tcPr>
            <w:tcW w:w="2235" w:type="dxa"/>
            <w:tcBorders>
              <w:top w:val="nil"/>
              <w:left w:val="single" w:sz="4" w:space="0" w:color="auto"/>
              <w:bottom w:val="single" w:sz="4" w:space="0" w:color="auto"/>
              <w:right w:val="single" w:sz="4" w:space="0" w:color="auto"/>
            </w:tcBorders>
          </w:tcPr>
          <w:p w:rsidR="00B92193" w:rsidRDefault="00141CFB">
            <w:r>
              <w:t>ISRIC (2008)</w:t>
            </w:r>
          </w:p>
        </w:tc>
        <w:tc>
          <w:tcPr>
            <w:tcW w:w="7007" w:type="dxa"/>
            <w:vMerge/>
            <w:tcBorders>
              <w:left w:val="single" w:sz="4" w:space="0" w:color="auto"/>
            </w:tcBorders>
          </w:tcPr>
          <w:p w:rsidR="00B92193" w:rsidRDefault="00B92193"/>
        </w:tc>
      </w:tr>
      <w:tr w:rsidR="00961DAC" w:rsidTr="006A655F">
        <w:tc>
          <w:tcPr>
            <w:tcW w:w="2235" w:type="dxa"/>
            <w:tcBorders>
              <w:top w:val="single" w:sz="4" w:space="0" w:color="auto"/>
              <w:bottom w:val="nil"/>
            </w:tcBorders>
          </w:tcPr>
          <w:p w:rsidR="00961DAC" w:rsidRPr="00C06E08" w:rsidRDefault="00961DAC">
            <w:pPr>
              <w:rPr>
                <w:b/>
              </w:rPr>
            </w:pPr>
            <w:r w:rsidRPr="00C06E08">
              <w:rPr>
                <w:b/>
              </w:rPr>
              <w:t>Loss of Forests</w:t>
            </w:r>
          </w:p>
        </w:tc>
        <w:tc>
          <w:tcPr>
            <w:tcW w:w="7007" w:type="dxa"/>
            <w:vMerge w:val="restart"/>
          </w:tcPr>
          <w:p w:rsidR="00961DAC" w:rsidRDefault="00961DAC" w:rsidP="00970A0E">
            <w:r>
              <w:t>1990 to 2000 16Mha/year, 0.43%</w:t>
            </w:r>
            <w:r w:rsidR="00B92193">
              <w:t xml:space="preserve"> of total</w:t>
            </w:r>
            <w:r>
              <w:t>; 2000 to 2010 13Mha/year, 0.35%</w:t>
            </w:r>
            <w:r w:rsidR="00C06E08">
              <w:t xml:space="preserve">, </w:t>
            </w:r>
            <w:r w:rsidR="00970A0E">
              <w:t xml:space="preserve">next </w:t>
            </w:r>
            <w:r w:rsidR="00C06E08">
              <w:t>40 years with assumed decrease</w:t>
            </w:r>
            <w:r w:rsidR="00C81322">
              <w:t>,</w:t>
            </w:r>
            <w:r w:rsidR="00C06E08">
              <w:t xml:space="preserve"> 10% of total</w:t>
            </w:r>
          </w:p>
        </w:tc>
      </w:tr>
      <w:tr w:rsidR="00961DAC" w:rsidTr="006A655F">
        <w:tc>
          <w:tcPr>
            <w:tcW w:w="2235" w:type="dxa"/>
            <w:tcBorders>
              <w:top w:val="nil"/>
              <w:bottom w:val="single" w:sz="4" w:space="0" w:color="auto"/>
            </w:tcBorders>
          </w:tcPr>
          <w:p w:rsidR="00961DAC" w:rsidRDefault="00961DAC">
            <w:r>
              <w:t>FAO (2010)</w:t>
            </w:r>
          </w:p>
        </w:tc>
        <w:tc>
          <w:tcPr>
            <w:tcW w:w="7007" w:type="dxa"/>
            <w:vMerge/>
          </w:tcPr>
          <w:p w:rsidR="00961DAC" w:rsidRDefault="00961DAC"/>
        </w:tc>
      </w:tr>
      <w:tr w:rsidR="00961DAC" w:rsidTr="006A655F">
        <w:tc>
          <w:tcPr>
            <w:tcW w:w="2235" w:type="dxa"/>
            <w:tcBorders>
              <w:bottom w:val="nil"/>
            </w:tcBorders>
          </w:tcPr>
          <w:p w:rsidR="00961DAC" w:rsidRPr="00C06E08" w:rsidRDefault="00961DAC">
            <w:pPr>
              <w:rPr>
                <w:b/>
              </w:rPr>
            </w:pPr>
            <w:r w:rsidRPr="00C06E08">
              <w:rPr>
                <w:b/>
              </w:rPr>
              <w:t>Loss of Wilderness</w:t>
            </w:r>
          </w:p>
        </w:tc>
        <w:tc>
          <w:tcPr>
            <w:tcW w:w="7007" w:type="dxa"/>
            <w:vMerge w:val="restart"/>
          </w:tcPr>
          <w:p w:rsidR="00B92193" w:rsidRDefault="00B92193" w:rsidP="00970A0E">
            <w:r>
              <w:t xml:space="preserve">Estimate of loss of wilderness 17.6Mha/year 0.28% of total, </w:t>
            </w:r>
            <w:r w:rsidR="00970A0E">
              <w:t>next</w:t>
            </w:r>
            <w:r>
              <w:t xml:space="preserve"> 38 years 10% of the total</w:t>
            </w:r>
          </w:p>
        </w:tc>
      </w:tr>
      <w:tr w:rsidR="00961DAC" w:rsidTr="006A655F">
        <w:tc>
          <w:tcPr>
            <w:tcW w:w="2235" w:type="dxa"/>
            <w:tcBorders>
              <w:top w:val="nil"/>
              <w:bottom w:val="single" w:sz="4" w:space="0" w:color="auto"/>
            </w:tcBorders>
          </w:tcPr>
          <w:p w:rsidR="00961DAC" w:rsidRDefault="00B92193">
            <w:r>
              <w:t xml:space="preserve">Smith, et al </w:t>
            </w:r>
            <w:r w:rsidR="00C06E08">
              <w:t>(</w:t>
            </w:r>
            <w:r>
              <w:t>2012</w:t>
            </w:r>
            <w:r w:rsidR="00C06E08">
              <w:t>)</w:t>
            </w:r>
          </w:p>
        </w:tc>
        <w:tc>
          <w:tcPr>
            <w:tcW w:w="7007" w:type="dxa"/>
            <w:vMerge/>
          </w:tcPr>
          <w:p w:rsidR="00961DAC" w:rsidRDefault="00961DAC"/>
        </w:tc>
      </w:tr>
      <w:tr w:rsidR="00961DAC" w:rsidTr="006A655F">
        <w:tc>
          <w:tcPr>
            <w:tcW w:w="2235" w:type="dxa"/>
            <w:tcBorders>
              <w:bottom w:val="nil"/>
            </w:tcBorders>
          </w:tcPr>
          <w:p w:rsidR="00961DAC" w:rsidRPr="00C06E08" w:rsidRDefault="00961DAC">
            <w:pPr>
              <w:rPr>
                <w:b/>
              </w:rPr>
            </w:pPr>
            <w:r w:rsidRPr="00C06E08">
              <w:rPr>
                <w:b/>
              </w:rPr>
              <w:t>Loss of Fisheries</w:t>
            </w:r>
          </w:p>
        </w:tc>
        <w:tc>
          <w:tcPr>
            <w:tcW w:w="7007" w:type="dxa"/>
            <w:vMerge w:val="restart"/>
          </w:tcPr>
          <w:p w:rsidR="00961DAC" w:rsidRPr="00D17245" w:rsidRDefault="00D17245" w:rsidP="006A513A">
            <w:r>
              <w:t>3</w:t>
            </w:r>
            <w:r w:rsidR="00B92193">
              <w:t>0% of fisheries</w:t>
            </w:r>
            <w:r w:rsidR="00C06E08">
              <w:t xml:space="preserve"> over exploited,</w:t>
            </w:r>
            <w:r>
              <w:t xml:space="preserve"> 57% fully exploited, 13% not fully exploited,</w:t>
            </w:r>
            <w:r w:rsidR="006A513A">
              <w:t xml:space="preserve"> </w:t>
            </w:r>
            <w:r>
              <w:t>Global marine catch declining</w:t>
            </w:r>
          </w:p>
        </w:tc>
      </w:tr>
      <w:tr w:rsidR="00961DAC" w:rsidTr="006A655F">
        <w:tc>
          <w:tcPr>
            <w:tcW w:w="2235" w:type="dxa"/>
            <w:tcBorders>
              <w:top w:val="nil"/>
              <w:bottom w:val="single" w:sz="4" w:space="0" w:color="auto"/>
            </w:tcBorders>
          </w:tcPr>
          <w:p w:rsidR="00961DAC" w:rsidRDefault="00D17245">
            <w:r>
              <w:t>FAO (2012)</w:t>
            </w:r>
          </w:p>
        </w:tc>
        <w:tc>
          <w:tcPr>
            <w:tcW w:w="7007" w:type="dxa"/>
            <w:vMerge/>
          </w:tcPr>
          <w:p w:rsidR="00961DAC" w:rsidRDefault="00961DAC"/>
        </w:tc>
      </w:tr>
      <w:tr w:rsidR="00961DAC" w:rsidTr="006A655F">
        <w:tc>
          <w:tcPr>
            <w:tcW w:w="2235" w:type="dxa"/>
            <w:tcBorders>
              <w:bottom w:val="nil"/>
            </w:tcBorders>
          </w:tcPr>
          <w:p w:rsidR="00961DAC" w:rsidRPr="00C06E08" w:rsidRDefault="00961DAC">
            <w:pPr>
              <w:rPr>
                <w:b/>
              </w:rPr>
            </w:pPr>
            <w:r w:rsidRPr="00C06E08">
              <w:rPr>
                <w:b/>
              </w:rPr>
              <w:t>Loss of Groundwater</w:t>
            </w:r>
          </w:p>
        </w:tc>
        <w:tc>
          <w:tcPr>
            <w:tcW w:w="7007" w:type="dxa"/>
            <w:vMerge w:val="restart"/>
          </w:tcPr>
          <w:p w:rsidR="00961DAC" w:rsidRPr="00B92193" w:rsidRDefault="00B92193">
            <w:r>
              <w:t>Increase from 126 km</w:t>
            </w:r>
            <w:r>
              <w:rPr>
                <w:vertAlign w:val="superscript"/>
              </w:rPr>
              <w:t>3</w:t>
            </w:r>
            <w:r w:rsidR="008755DA">
              <w:t xml:space="preserve">/ year </w:t>
            </w:r>
            <w:r>
              <w:t>in 1960 to 283 km</w:t>
            </w:r>
            <w:r>
              <w:rPr>
                <w:vertAlign w:val="superscript"/>
              </w:rPr>
              <w:t>3</w:t>
            </w:r>
            <w:r w:rsidR="008755DA">
              <w:t>/year</w:t>
            </w:r>
            <w:r>
              <w:t xml:space="preserve"> in 2000</w:t>
            </w:r>
            <w:r w:rsidR="00970A0E">
              <w:t>,</w:t>
            </w:r>
            <w:r>
              <w:t xml:space="preserve"> </w:t>
            </w:r>
            <w:r w:rsidR="008755DA">
              <w:t>2% of recharge and 39% of the total irrigation water used.</w:t>
            </w:r>
          </w:p>
        </w:tc>
      </w:tr>
      <w:tr w:rsidR="00961DAC" w:rsidTr="006A655F">
        <w:tc>
          <w:tcPr>
            <w:tcW w:w="2235" w:type="dxa"/>
            <w:tcBorders>
              <w:top w:val="nil"/>
              <w:bottom w:val="single" w:sz="4" w:space="0" w:color="auto"/>
            </w:tcBorders>
          </w:tcPr>
          <w:p w:rsidR="00961DAC" w:rsidRDefault="00BC3452">
            <w:r>
              <w:t>Wada</w:t>
            </w:r>
            <w:r w:rsidR="00E024CD">
              <w:t>,</w:t>
            </w:r>
            <w:r>
              <w:t xml:space="preserve"> et al</w:t>
            </w:r>
            <w:r w:rsidR="009D15D0">
              <w:t xml:space="preserve"> (2010)</w:t>
            </w:r>
          </w:p>
        </w:tc>
        <w:tc>
          <w:tcPr>
            <w:tcW w:w="7007" w:type="dxa"/>
            <w:vMerge/>
          </w:tcPr>
          <w:p w:rsidR="00961DAC" w:rsidRDefault="00961DAC"/>
        </w:tc>
      </w:tr>
      <w:tr w:rsidR="00B92193" w:rsidTr="006A655F">
        <w:tc>
          <w:tcPr>
            <w:tcW w:w="2235" w:type="dxa"/>
            <w:tcBorders>
              <w:bottom w:val="nil"/>
            </w:tcBorders>
          </w:tcPr>
          <w:p w:rsidR="00B92193" w:rsidRPr="00C06E08" w:rsidRDefault="00B92193">
            <w:pPr>
              <w:rPr>
                <w:b/>
              </w:rPr>
            </w:pPr>
            <w:r w:rsidRPr="00C06E08">
              <w:rPr>
                <w:b/>
              </w:rPr>
              <w:t>Loss of Surface Water</w:t>
            </w:r>
          </w:p>
        </w:tc>
        <w:tc>
          <w:tcPr>
            <w:tcW w:w="7007" w:type="dxa"/>
            <w:vMerge w:val="restart"/>
          </w:tcPr>
          <w:p w:rsidR="00B92193" w:rsidRPr="00B84255" w:rsidRDefault="002A561E" w:rsidP="0089592F">
            <w:r>
              <w:t xml:space="preserve">Freshwater withdrawals doubled 1960-2005.  </w:t>
            </w:r>
            <w:r w:rsidR="0089592F">
              <w:t xml:space="preserve">Aral Sea lost 70% volume, </w:t>
            </w:r>
            <w:r w:rsidR="00C21E76">
              <w:t>from 1960</w:t>
            </w:r>
            <w:r w:rsidR="0089592F">
              <w:t>-</w:t>
            </w:r>
            <w:r w:rsidR="00C21E76">
              <w:t>98</w:t>
            </w:r>
            <w:r w:rsidR="008755DA">
              <w:t>. Lak</w:t>
            </w:r>
            <w:r w:rsidR="0089592F">
              <w:t>e Chad lost 95% of surface area</w:t>
            </w:r>
            <w:r w:rsidR="00141CFB">
              <w:t xml:space="preserve"> f</w:t>
            </w:r>
            <w:r w:rsidR="0089592F">
              <w:t>rom 1963-</w:t>
            </w:r>
            <w:r w:rsidR="00141CFB">
              <w:t>2001</w:t>
            </w:r>
            <w:r w:rsidR="0089592F">
              <w:t>.</w:t>
            </w:r>
          </w:p>
        </w:tc>
      </w:tr>
      <w:tr w:rsidR="00B92193" w:rsidTr="006A655F">
        <w:tc>
          <w:tcPr>
            <w:tcW w:w="2235" w:type="dxa"/>
            <w:tcBorders>
              <w:top w:val="nil"/>
              <w:bottom w:val="single" w:sz="4" w:space="0" w:color="auto"/>
            </w:tcBorders>
          </w:tcPr>
          <w:p w:rsidR="00B92193" w:rsidRDefault="0089592F" w:rsidP="0089592F">
            <w:r>
              <w:t>Ref. each Lake</w:t>
            </w:r>
          </w:p>
        </w:tc>
        <w:tc>
          <w:tcPr>
            <w:tcW w:w="7007" w:type="dxa"/>
            <w:vMerge/>
          </w:tcPr>
          <w:p w:rsidR="00B92193" w:rsidRDefault="00B92193"/>
        </w:tc>
      </w:tr>
      <w:tr w:rsidR="00B92193" w:rsidTr="006A655F">
        <w:tc>
          <w:tcPr>
            <w:tcW w:w="2235" w:type="dxa"/>
            <w:tcBorders>
              <w:bottom w:val="nil"/>
            </w:tcBorders>
          </w:tcPr>
          <w:p w:rsidR="00B92193" w:rsidRPr="00C06E08" w:rsidRDefault="00B92193">
            <w:pPr>
              <w:rPr>
                <w:b/>
              </w:rPr>
            </w:pPr>
            <w:r w:rsidRPr="00C06E08">
              <w:rPr>
                <w:b/>
              </w:rPr>
              <w:t>Loss of Biodiversity</w:t>
            </w:r>
          </w:p>
        </w:tc>
        <w:tc>
          <w:tcPr>
            <w:tcW w:w="7007" w:type="dxa"/>
            <w:vMerge w:val="restart"/>
          </w:tcPr>
          <w:p w:rsidR="00B92193" w:rsidRDefault="006A655F">
            <w:r>
              <w:t>Extinctions 100 to 1000 as frequent as shown in the fossil record, 15 of 24 Ecosystem services being degraded or used unsustainably</w:t>
            </w:r>
          </w:p>
        </w:tc>
      </w:tr>
      <w:tr w:rsidR="00B92193" w:rsidTr="006A655F">
        <w:tc>
          <w:tcPr>
            <w:tcW w:w="2235" w:type="dxa"/>
            <w:tcBorders>
              <w:top w:val="nil"/>
              <w:bottom w:val="single" w:sz="4" w:space="0" w:color="auto"/>
            </w:tcBorders>
          </w:tcPr>
          <w:p w:rsidR="00B92193" w:rsidRDefault="006A655F">
            <w:r>
              <w:t>MA (2005)</w:t>
            </w:r>
          </w:p>
        </w:tc>
        <w:tc>
          <w:tcPr>
            <w:tcW w:w="7007" w:type="dxa"/>
            <w:vMerge/>
          </w:tcPr>
          <w:p w:rsidR="00B92193" w:rsidRDefault="00B92193"/>
        </w:tc>
      </w:tr>
      <w:tr w:rsidR="00B84255" w:rsidTr="006A655F">
        <w:tc>
          <w:tcPr>
            <w:tcW w:w="2235" w:type="dxa"/>
            <w:tcBorders>
              <w:bottom w:val="nil"/>
            </w:tcBorders>
          </w:tcPr>
          <w:p w:rsidR="00B84255" w:rsidRPr="00C06E08" w:rsidRDefault="00B84255">
            <w:pPr>
              <w:rPr>
                <w:b/>
              </w:rPr>
            </w:pPr>
            <w:r>
              <w:rPr>
                <w:b/>
              </w:rPr>
              <w:t>Air Pollution</w:t>
            </w:r>
          </w:p>
        </w:tc>
        <w:tc>
          <w:tcPr>
            <w:tcW w:w="7007" w:type="dxa"/>
            <w:vMerge w:val="restart"/>
          </w:tcPr>
          <w:p w:rsidR="006A513A" w:rsidRDefault="00B84255" w:rsidP="00B84255">
            <w:r>
              <w:t xml:space="preserve">Outdoor Air Pollution 1.3 million premature deaths per year, Indoor air Pollution 2.0 million premature deaths per year, </w:t>
            </w:r>
          </w:p>
          <w:p w:rsidR="00B84255" w:rsidRDefault="00B84255" w:rsidP="00B84255">
            <w:r>
              <w:t>half</w:t>
            </w:r>
            <w:r w:rsidR="00970A0E">
              <w:t xml:space="preserve"> of deaths</w:t>
            </w:r>
            <w:r>
              <w:t xml:space="preserve"> kids under 5</w:t>
            </w:r>
          </w:p>
        </w:tc>
      </w:tr>
      <w:tr w:rsidR="00B84255" w:rsidTr="00753517">
        <w:tc>
          <w:tcPr>
            <w:tcW w:w="2235" w:type="dxa"/>
            <w:tcBorders>
              <w:top w:val="nil"/>
              <w:bottom w:val="single" w:sz="4" w:space="0" w:color="auto"/>
            </w:tcBorders>
          </w:tcPr>
          <w:p w:rsidR="00B84255" w:rsidRPr="00C40F91" w:rsidRDefault="00B84255">
            <w:r w:rsidRPr="00C40F91">
              <w:t>WHO (2011)</w:t>
            </w:r>
          </w:p>
        </w:tc>
        <w:tc>
          <w:tcPr>
            <w:tcW w:w="7007" w:type="dxa"/>
            <w:vMerge/>
          </w:tcPr>
          <w:p w:rsidR="00B84255" w:rsidRDefault="00B84255"/>
        </w:tc>
      </w:tr>
      <w:tr w:rsidR="006A655F" w:rsidTr="00753517">
        <w:tc>
          <w:tcPr>
            <w:tcW w:w="2235" w:type="dxa"/>
            <w:tcBorders>
              <w:bottom w:val="nil"/>
            </w:tcBorders>
          </w:tcPr>
          <w:p w:rsidR="006A655F" w:rsidRPr="00C06E08" w:rsidRDefault="006A655F">
            <w:pPr>
              <w:rPr>
                <w:b/>
              </w:rPr>
            </w:pPr>
            <w:r>
              <w:rPr>
                <w:b/>
              </w:rPr>
              <w:t>Water Pollution</w:t>
            </w:r>
          </w:p>
        </w:tc>
        <w:tc>
          <w:tcPr>
            <w:tcW w:w="7007" w:type="dxa"/>
            <w:vMerge w:val="restart"/>
          </w:tcPr>
          <w:p w:rsidR="006A655F" w:rsidRDefault="00AA4B20" w:rsidP="00EB7599">
            <w:r>
              <w:t xml:space="preserve">2 million deaths per year from unsafe water, </w:t>
            </w:r>
            <w:r w:rsidR="007D6435" w:rsidRPr="007D6435">
              <w:t>More than 80% of sewage in developing countries is discharged untreated</w:t>
            </w:r>
          </w:p>
        </w:tc>
      </w:tr>
      <w:tr w:rsidR="006A655F" w:rsidTr="00753517">
        <w:tc>
          <w:tcPr>
            <w:tcW w:w="2235" w:type="dxa"/>
            <w:tcBorders>
              <w:top w:val="nil"/>
              <w:bottom w:val="single" w:sz="4" w:space="0" w:color="auto"/>
            </w:tcBorders>
          </w:tcPr>
          <w:p w:rsidR="006A655F" w:rsidRPr="00AA4B20" w:rsidRDefault="00AA4B20">
            <w:r w:rsidRPr="00AA4B20">
              <w:t>WHO (2013)</w:t>
            </w:r>
          </w:p>
        </w:tc>
        <w:tc>
          <w:tcPr>
            <w:tcW w:w="7007" w:type="dxa"/>
            <w:vMerge/>
          </w:tcPr>
          <w:p w:rsidR="006A655F" w:rsidRDefault="006A655F" w:rsidP="00EB7599"/>
        </w:tc>
      </w:tr>
      <w:tr w:rsidR="00C06E08" w:rsidTr="00753517">
        <w:tc>
          <w:tcPr>
            <w:tcW w:w="2235" w:type="dxa"/>
            <w:tcBorders>
              <w:bottom w:val="nil"/>
            </w:tcBorders>
          </w:tcPr>
          <w:p w:rsidR="00C06E08" w:rsidRPr="00C06E08" w:rsidRDefault="00C06E08">
            <w:pPr>
              <w:rPr>
                <w:b/>
              </w:rPr>
            </w:pPr>
            <w:r w:rsidRPr="00C06E08">
              <w:rPr>
                <w:b/>
              </w:rPr>
              <w:t>Increase in GHG</w:t>
            </w:r>
          </w:p>
        </w:tc>
        <w:tc>
          <w:tcPr>
            <w:tcW w:w="7007" w:type="dxa"/>
            <w:vMerge w:val="restart"/>
          </w:tcPr>
          <w:p w:rsidR="00C06E08" w:rsidRDefault="00EB7599" w:rsidP="00541E1F">
            <w:r>
              <w:t>1990 23 Billion tonnes CO2/year. 2010 32 billion tonnes CO2/year</w:t>
            </w:r>
            <w:r w:rsidR="00541E1F">
              <w:t>, 39% increase, 1.7% per year</w:t>
            </w:r>
          </w:p>
        </w:tc>
      </w:tr>
      <w:tr w:rsidR="00C06E08" w:rsidTr="00753517">
        <w:tc>
          <w:tcPr>
            <w:tcW w:w="2235" w:type="dxa"/>
            <w:tcBorders>
              <w:top w:val="nil"/>
              <w:bottom w:val="single" w:sz="4" w:space="0" w:color="auto"/>
            </w:tcBorders>
          </w:tcPr>
          <w:p w:rsidR="00C06E08" w:rsidRDefault="00EB7599">
            <w:r>
              <w:t>IEA (2012)</w:t>
            </w:r>
          </w:p>
        </w:tc>
        <w:tc>
          <w:tcPr>
            <w:tcW w:w="7007" w:type="dxa"/>
            <w:vMerge/>
          </w:tcPr>
          <w:p w:rsidR="00C06E08" w:rsidRDefault="00C06E08"/>
        </w:tc>
      </w:tr>
      <w:tr w:rsidR="00B84255" w:rsidTr="00753517">
        <w:tc>
          <w:tcPr>
            <w:tcW w:w="2235" w:type="dxa"/>
            <w:tcBorders>
              <w:bottom w:val="nil"/>
            </w:tcBorders>
          </w:tcPr>
          <w:p w:rsidR="00B84255" w:rsidRPr="00B84255" w:rsidRDefault="00B84255">
            <w:pPr>
              <w:rPr>
                <w:b/>
              </w:rPr>
            </w:pPr>
            <w:r w:rsidRPr="00B84255">
              <w:rPr>
                <w:b/>
              </w:rPr>
              <w:t>Wetlands</w:t>
            </w:r>
          </w:p>
        </w:tc>
        <w:tc>
          <w:tcPr>
            <w:tcW w:w="7007" w:type="dxa"/>
            <w:vMerge w:val="restart"/>
          </w:tcPr>
          <w:p w:rsidR="00B84255" w:rsidRDefault="00B84255" w:rsidP="00753517">
            <w:r w:rsidRPr="00B84255">
              <w:t>Half of the world's wetlands have been lost since 1900</w:t>
            </w:r>
            <w:r w:rsidR="00753517">
              <w:t>, most before 1950 but there have been continuing losses.</w:t>
            </w:r>
            <w:r>
              <w:rPr>
                <w:rStyle w:val="bodytext1"/>
              </w:rPr>
              <w:t xml:space="preserve"> </w:t>
            </w:r>
          </w:p>
        </w:tc>
      </w:tr>
      <w:tr w:rsidR="00B84255" w:rsidTr="00753517">
        <w:tc>
          <w:tcPr>
            <w:tcW w:w="2235" w:type="dxa"/>
            <w:tcBorders>
              <w:top w:val="nil"/>
            </w:tcBorders>
          </w:tcPr>
          <w:p w:rsidR="00B84255" w:rsidRDefault="00C81322">
            <w:r>
              <w:t>OECD (1996)</w:t>
            </w:r>
          </w:p>
        </w:tc>
        <w:tc>
          <w:tcPr>
            <w:tcW w:w="7007" w:type="dxa"/>
            <w:vMerge/>
          </w:tcPr>
          <w:p w:rsidR="00B84255" w:rsidRDefault="00B84255"/>
        </w:tc>
      </w:tr>
    </w:tbl>
    <w:p w:rsidR="0045267A" w:rsidRDefault="0045267A"/>
    <w:p w:rsidR="00E52CFE" w:rsidRDefault="00E52CFE">
      <w:r>
        <w:t xml:space="preserve">Australia is one of the most picturesque countries in the world, with a reputation for </w:t>
      </w:r>
      <w:r w:rsidR="00E343E9">
        <w:t xml:space="preserve">a beautiful, clean environment and lots of wide open spaces. It might surprise many Australians that we also have many significant environmental problems. </w:t>
      </w:r>
      <w:r w:rsidR="00E343E9" w:rsidRPr="00E343E9">
        <w:rPr>
          <w:b/>
        </w:rPr>
        <w:t>Table 9</w:t>
      </w:r>
      <w:r w:rsidR="00E343E9">
        <w:t xml:space="preserve"> gives a brief summary. </w:t>
      </w:r>
    </w:p>
    <w:p w:rsidR="00796A90" w:rsidRDefault="00796A90"/>
    <w:p w:rsidR="00E343E9" w:rsidRDefault="00E343E9">
      <w:r>
        <w:br w:type="page"/>
      </w:r>
    </w:p>
    <w:p w:rsidR="00E343E9" w:rsidRDefault="00E343E9" w:rsidP="00E343E9"/>
    <w:tbl>
      <w:tblPr>
        <w:tblStyle w:val="TableGrid"/>
        <w:tblW w:w="0" w:type="auto"/>
        <w:tblLook w:val="04A0" w:firstRow="1" w:lastRow="0" w:firstColumn="1" w:lastColumn="0" w:noHBand="0" w:noVBand="1"/>
      </w:tblPr>
      <w:tblGrid>
        <w:gridCol w:w="2200"/>
        <w:gridCol w:w="6816"/>
      </w:tblGrid>
      <w:tr w:rsidR="00E343E9" w:rsidTr="00FF58FA">
        <w:tc>
          <w:tcPr>
            <w:tcW w:w="9242" w:type="dxa"/>
            <w:gridSpan w:val="2"/>
            <w:tcBorders>
              <w:bottom w:val="single" w:sz="4" w:space="0" w:color="auto"/>
            </w:tcBorders>
          </w:tcPr>
          <w:p w:rsidR="00E343E9" w:rsidRDefault="00E343E9" w:rsidP="00E343E9">
            <w:r w:rsidRPr="005F218F">
              <w:rPr>
                <w:b/>
              </w:rPr>
              <w:t xml:space="preserve">Table </w:t>
            </w:r>
            <w:r w:rsidR="00163AB6">
              <w:rPr>
                <w:b/>
              </w:rPr>
              <w:t>8</w:t>
            </w:r>
            <w:r>
              <w:t xml:space="preserve"> – Brief Summary of Australia’s Environmental Problems</w:t>
            </w:r>
          </w:p>
        </w:tc>
      </w:tr>
      <w:tr w:rsidR="00E343E9" w:rsidTr="00FF58FA">
        <w:tc>
          <w:tcPr>
            <w:tcW w:w="2235" w:type="dxa"/>
            <w:tcBorders>
              <w:top w:val="single" w:sz="4" w:space="0" w:color="auto"/>
              <w:left w:val="single" w:sz="4" w:space="0" w:color="auto"/>
              <w:bottom w:val="nil"/>
              <w:right w:val="single" w:sz="4" w:space="0" w:color="auto"/>
            </w:tcBorders>
          </w:tcPr>
          <w:p w:rsidR="00E343E9" w:rsidRPr="00C06E08" w:rsidRDefault="00E343E9" w:rsidP="00FF58FA">
            <w:pPr>
              <w:rPr>
                <w:b/>
              </w:rPr>
            </w:pPr>
            <w:r>
              <w:rPr>
                <w:b/>
              </w:rPr>
              <w:t>Great Barrier Reef</w:t>
            </w:r>
          </w:p>
        </w:tc>
        <w:tc>
          <w:tcPr>
            <w:tcW w:w="7007" w:type="dxa"/>
            <w:vMerge w:val="restart"/>
            <w:tcBorders>
              <w:left w:val="single" w:sz="4" w:space="0" w:color="auto"/>
            </w:tcBorders>
          </w:tcPr>
          <w:p w:rsidR="00E343E9" w:rsidRDefault="006051F8" w:rsidP="00FF58FA">
            <w:r>
              <w:t>2011 Marine Park Report Card: Seagrass Very Poor, Coral Poor, Water Quality Poor</w:t>
            </w:r>
          </w:p>
        </w:tc>
      </w:tr>
      <w:tr w:rsidR="00E343E9" w:rsidTr="00FF58FA">
        <w:tc>
          <w:tcPr>
            <w:tcW w:w="2235" w:type="dxa"/>
            <w:tcBorders>
              <w:top w:val="nil"/>
              <w:left w:val="single" w:sz="4" w:space="0" w:color="auto"/>
              <w:bottom w:val="single" w:sz="4" w:space="0" w:color="auto"/>
              <w:right w:val="single" w:sz="4" w:space="0" w:color="auto"/>
            </w:tcBorders>
          </w:tcPr>
          <w:p w:rsidR="00E343E9" w:rsidRDefault="00E343E9" w:rsidP="00FF58FA">
            <w:r>
              <w:t>GBRMP (2011)</w:t>
            </w:r>
          </w:p>
        </w:tc>
        <w:tc>
          <w:tcPr>
            <w:tcW w:w="7007" w:type="dxa"/>
            <w:vMerge/>
            <w:tcBorders>
              <w:left w:val="single" w:sz="4" w:space="0" w:color="auto"/>
            </w:tcBorders>
          </w:tcPr>
          <w:p w:rsidR="00E343E9" w:rsidRDefault="00E343E9" w:rsidP="00FF58FA"/>
        </w:tc>
      </w:tr>
      <w:tr w:rsidR="00E343E9" w:rsidTr="00FF58FA">
        <w:tc>
          <w:tcPr>
            <w:tcW w:w="2235" w:type="dxa"/>
            <w:tcBorders>
              <w:top w:val="single" w:sz="4" w:space="0" w:color="auto"/>
              <w:bottom w:val="nil"/>
            </w:tcBorders>
          </w:tcPr>
          <w:p w:rsidR="00E343E9" w:rsidRPr="00C06E08" w:rsidRDefault="006F19BE" w:rsidP="00FF58FA">
            <w:pPr>
              <w:rPr>
                <w:b/>
              </w:rPr>
            </w:pPr>
            <w:r>
              <w:rPr>
                <w:b/>
              </w:rPr>
              <w:t>Murray Darling Basin</w:t>
            </w:r>
          </w:p>
        </w:tc>
        <w:tc>
          <w:tcPr>
            <w:tcW w:w="7007" w:type="dxa"/>
            <w:vMerge w:val="restart"/>
          </w:tcPr>
          <w:p w:rsidR="00E343E9" w:rsidRDefault="00CC4335" w:rsidP="00CC4335">
            <w:r>
              <w:t>S</w:t>
            </w:r>
            <w:r w:rsidRPr="00C717C2">
              <w:t>trong and consistent increase in</w:t>
            </w:r>
            <w:r>
              <w:t xml:space="preserve"> Blue Green Algae</w:t>
            </w:r>
            <w:r w:rsidRPr="00C717C2">
              <w:t xml:space="preserve"> over time across all sites.</w:t>
            </w:r>
            <w:r>
              <w:t xml:space="preserve"> 17 Salt interception schemes required</w:t>
            </w:r>
            <w:r w:rsidR="002F7E9C">
              <w:t xml:space="preserve"> to control high salinity</w:t>
            </w:r>
          </w:p>
        </w:tc>
      </w:tr>
      <w:tr w:rsidR="00E343E9" w:rsidTr="00FF58FA">
        <w:tc>
          <w:tcPr>
            <w:tcW w:w="2235" w:type="dxa"/>
            <w:tcBorders>
              <w:top w:val="nil"/>
              <w:bottom w:val="single" w:sz="4" w:space="0" w:color="auto"/>
            </w:tcBorders>
          </w:tcPr>
          <w:p w:rsidR="00E343E9" w:rsidRDefault="002F7E9C" w:rsidP="00FF58FA">
            <w:r>
              <w:t>MDBA (2013)</w:t>
            </w:r>
          </w:p>
        </w:tc>
        <w:tc>
          <w:tcPr>
            <w:tcW w:w="7007" w:type="dxa"/>
            <w:vMerge/>
          </w:tcPr>
          <w:p w:rsidR="00E343E9" w:rsidRDefault="00E343E9" w:rsidP="00FF58FA"/>
        </w:tc>
      </w:tr>
      <w:tr w:rsidR="001E56B4" w:rsidTr="001E56B4">
        <w:tc>
          <w:tcPr>
            <w:tcW w:w="2235" w:type="dxa"/>
            <w:tcBorders>
              <w:bottom w:val="nil"/>
            </w:tcBorders>
          </w:tcPr>
          <w:p w:rsidR="001E56B4" w:rsidRPr="00C06E08" w:rsidRDefault="001E56B4" w:rsidP="00FF58FA">
            <w:pPr>
              <w:rPr>
                <w:b/>
              </w:rPr>
            </w:pPr>
            <w:r>
              <w:rPr>
                <w:b/>
              </w:rPr>
              <w:t>Murray Darling Basin</w:t>
            </w:r>
          </w:p>
        </w:tc>
        <w:tc>
          <w:tcPr>
            <w:tcW w:w="7007" w:type="dxa"/>
            <w:vMerge w:val="restart"/>
            <w:vAlign w:val="center"/>
          </w:tcPr>
          <w:p w:rsidR="001E56B4" w:rsidRDefault="001E56B4" w:rsidP="001E56B4">
            <w:r w:rsidRPr="00970A0E">
              <w:t>The river system is effectively a delivery channel rather than a natural system,</w:t>
            </w:r>
            <w:r w:rsidR="00682812">
              <w:t xml:space="preserve"> this has caused</w:t>
            </w:r>
            <w:r w:rsidRPr="00970A0E">
              <w:t xml:space="preserve"> impacts on flows, water quality and river health.</w:t>
            </w:r>
          </w:p>
        </w:tc>
      </w:tr>
      <w:tr w:rsidR="001E56B4" w:rsidTr="00FF58FA">
        <w:tc>
          <w:tcPr>
            <w:tcW w:w="2235" w:type="dxa"/>
            <w:tcBorders>
              <w:top w:val="nil"/>
              <w:bottom w:val="single" w:sz="4" w:space="0" w:color="auto"/>
            </w:tcBorders>
          </w:tcPr>
          <w:p w:rsidR="001E56B4" w:rsidRDefault="001E56B4" w:rsidP="00FF58FA">
            <w:r>
              <w:t>MDBC CSIRO (2006)</w:t>
            </w:r>
          </w:p>
        </w:tc>
        <w:tc>
          <w:tcPr>
            <w:tcW w:w="7007" w:type="dxa"/>
            <w:vMerge/>
          </w:tcPr>
          <w:p w:rsidR="001E56B4" w:rsidRDefault="001E56B4" w:rsidP="00FF58FA"/>
        </w:tc>
      </w:tr>
      <w:tr w:rsidR="001E56B4" w:rsidTr="00FF58FA">
        <w:tc>
          <w:tcPr>
            <w:tcW w:w="2235" w:type="dxa"/>
            <w:tcBorders>
              <w:bottom w:val="nil"/>
            </w:tcBorders>
          </w:tcPr>
          <w:p w:rsidR="001E56B4" w:rsidRPr="00C06E08" w:rsidRDefault="00800872" w:rsidP="00FF58FA">
            <w:pPr>
              <w:rPr>
                <w:b/>
              </w:rPr>
            </w:pPr>
            <w:r>
              <w:rPr>
                <w:b/>
              </w:rPr>
              <w:t>Salinity</w:t>
            </w:r>
          </w:p>
        </w:tc>
        <w:tc>
          <w:tcPr>
            <w:tcW w:w="7007" w:type="dxa"/>
            <w:vMerge w:val="restart"/>
          </w:tcPr>
          <w:p w:rsidR="001E56B4" w:rsidRPr="00D17245" w:rsidRDefault="00800872" w:rsidP="00FF58FA">
            <w:r w:rsidRPr="00614766">
              <w:rPr>
                <w:rFonts w:cs="Book Antiqua"/>
                <w:color w:val="000000"/>
              </w:rPr>
              <w:t>Salinity in soil, groundwater and river</w:t>
            </w:r>
            <w:r>
              <w:rPr>
                <w:rFonts w:cs="Book Antiqua"/>
                <w:color w:val="000000"/>
              </w:rPr>
              <w:t xml:space="preserve"> </w:t>
            </w:r>
            <w:r w:rsidRPr="00614766">
              <w:rPr>
                <w:rFonts w:cs="Book Antiqua"/>
                <w:color w:val="000000"/>
              </w:rPr>
              <w:t>systems is now a serious problem</w:t>
            </w:r>
            <w:r>
              <w:rPr>
                <w:rFonts w:cs="Book Antiqua"/>
                <w:color w:val="000000"/>
              </w:rPr>
              <w:t xml:space="preserve"> </w:t>
            </w:r>
            <w:r w:rsidRPr="00614766">
              <w:rPr>
                <w:rFonts w:cs="Book Antiqua"/>
                <w:color w:val="000000"/>
              </w:rPr>
              <w:t>in many parts of Australia, and the</w:t>
            </w:r>
            <w:r>
              <w:rPr>
                <w:rFonts w:cs="Book Antiqua"/>
                <w:color w:val="000000"/>
              </w:rPr>
              <w:t xml:space="preserve"> </w:t>
            </w:r>
            <w:r w:rsidRPr="00614766">
              <w:rPr>
                <w:rFonts w:cs="Book Antiqua"/>
                <w:color w:val="000000"/>
              </w:rPr>
              <w:t>problem is increasing</w:t>
            </w:r>
          </w:p>
        </w:tc>
      </w:tr>
      <w:tr w:rsidR="001E56B4" w:rsidTr="00FF58FA">
        <w:tc>
          <w:tcPr>
            <w:tcW w:w="2235" w:type="dxa"/>
            <w:tcBorders>
              <w:top w:val="nil"/>
              <w:bottom w:val="single" w:sz="4" w:space="0" w:color="auto"/>
            </w:tcBorders>
          </w:tcPr>
          <w:p w:rsidR="001E56B4" w:rsidRDefault="00382016" w:rsidP="00FF58FA">
            <w:r>
              <w:t>CSIRO (2008</w:t>
            </w:r>
            <w:r w:rsidR="00800872">
              <w:t>)</w:t>
            </w:r>
          </w:p>
        </w:tc>
        <w:tc>
          <w:tcPr>
            <w:tcW w:w="7007" w:type="dxa"/>
            <w:vMerge/>
          </w:tcPr>
          <w:p w:rsidR="001E56B4" w:rsidRDefault="001E56B4" w:rsidP="00FF58FA"/>
        </w:tc>
      </w:tr>
      <w:tr w:rsidR="001E56B4" w:rsidTr="00FF58FA">
        <w:tc>
          <w:tcPr>
            <w:tcW w:w="2235" w:type="dxa"/>
            <w:tcBorders>
              <w:bottom w:val="nil"/>
            </w:tcBorders>
          </w:tcPr>
          <w:p w:rsidR="001E56B4" w:rsidRPr="00C06E08" w:rsidRDefault="00FF58FA" w:rsidP="00FF58FA">
            <w:pPr>
              <w:rPr>
                <w:b/>
              </w:rPr>
            </w:pPr>
            <w:r>
              <w:rPr>
                <w:b/>
              </w:rPr>
              <w:t>Land Clearing</w:t>
            </w:r>
          </w:p>
        </w:tc>
        <w:tc>
          <w:tcPr>
            <w:tcW w:w="7007" w:type="dxa"/>
            <w:vMerge w:val="restart"/>
          </w:tcPr>
          <w:p w:rsidR="001E56B4" w:rsidRPr="00B92193" w:rsidRDefault="00FF58FA" w:rsidP="00FF58FA">
            <w:r>
              <w:t>40 to 80 million birds, reptiles and mammals killed per year due to land clearing from 1990 to 2008</w:t>
            </w:r>
          </w:p>
        </w:tc>
      </w:tr>
      <w:tr w:rsidR="001E56B4" w:rsidTr="00FF58FA">
        <w:tc>
          <w:tcPr>
            <w:tcW w:w="2235" w:type="dxa"/>
            <w:tcBorders>
              <w:top w:val="nil"/>
              <w:bottom w:val="single" w:sz="4" w:space="0" w:color="auto"/>
            </w:tcBorders>
          </w:tcPr>
          <w:p w:rsidR="001E56B4" w:rsidRDefault="00DC0268" w:rsidP="00DC0268">
            <w:r>
              <w:t>DSEWPC (2006)</w:t>
            </w:r>
          </w:p>
        </w:tc>
        <w:tc>
          <w:tcPr>
            <w:tcW w:w="7007" w:type="dxa"/>
            <w:vMerge/>
          </w:tcPr>
          <w:p w:rsidR="001E56B4" w:rsidRDefault="001E56B4" w:rsidP="00FF58FA"/>
        </w:tc>
      </w:tr>
      <w:tr w:rsidR="001E56B4" w:rsidTr="00FF58FA">
        <w:tc>
          <w:tcPr>
            <w:tcW w:w="2235" w:type="dxa"/>
            <w:tcBorders>
              <w:bottom w:val="nil"/>
            </w:tcBorders>
          </w:tcPr>
          <w:p w:rsidR="001E56B4" w:rsidRPr="00C06E08" w:rsidRDefault="00FB7F4A" w:rsidP="00FF58FA">
            <w:pPr>
              <w:rPr>
                <w:b/>
              </w:rPr>
            </w:pPr>
            <w:r>
              <w:rPr>
                <w:b/>
              </w:rPr>
              <w:t>Extinctions</w:t>
            </w:r>
          </w:p>
        </w:tc>
        <w:tc>
          <w:tcPr>
            <w:tcW w:w="7007" w:type="dxa"/>
            <w:vMerge w:val="restart"/>
          </w:tcPr>
          <w:p w:rsidR="001E56B4" w:rsidRPr="00B84255" w:rsidRDefault="00FB7F4A" w:rsidP="00FF58FA">
            <w:r w:rsidRPr="00FB7F4A">
              <w:t>Australia leads the world in mammal extinctions</w:t>
            </w:r>
          </w:p>
        </w:tc>
      </w:tr>
      <w:tr w:rsidR="001E56B4" w:rsidTr="00FF58FA">
        <w:tc>
          <w:tcPr>
            <w:tcW w:w="2235" w:type="dxa"/>
            <w:tcBorders>
              <w:top w:val="nil"/>
              <w:bottom w:val="single" w:sz="4" w:space="0" w:color="auto"/>
            </w:tcBorders>
          </w:tcPr>
          <w:p w:rsidR="001E56B4" w:rsidRDefault="00FB7F4A" w:rsidP="00E966DB">
            <w:r>
              <w:t xml:space="preserve">Campbell Bio </w:t>
            </w:r>
            <w:r w:rsidR="00541E1F">
              <w:t>(</w:t>
            </w:r>
            <w:r>
              <w:t>201</w:t>
            </w:r>
            <w:r w:rsidR="00E966DB">
              <w:t>1</w:t>
            </w:r>
            <w:r w:rsidR="00541E1F">
              <w:t>)</w:t>
            </w:r>
          </w:p>
        </w:tc>
        <w:tc>
          <w:tcPr>
            <w:tcW w:w="7007" w:type="dxa"/>
            <w:vMerge/>
          </w:tcPr>
          <w:p w:rsidR="001E56B4" w:rsidRDefault="001E56B4" w:rsidP="00FF58FA"/>
        </w:tc>
      </w:tr>
      <w:tr w:rsidR="001E56B4" w:rsidTr="00FF58FA">
        <w:tc>
          <w:tcPr>
            <w:tcW w:w="2235" w:type="dxa"/>
            <w:tcBorders>
              <w:bottom w:val="nil"/>
            </w:tcBorders>
          </w:tcPr>
          <w:p w:rsidR="001E56B4" w:rsidRPr="00C06E08" w:rsidRDefault="00541E1F" w:rsidP="00FF58FA">
            <w:pPr>
              <w:rPr>
                <w:b/>
              </w:rPr>
            </w:pPr>
            <w:r>
              <w:rPr>
                <w:b/>
              </w:rPr>
              <w:t>GHG Emissions</w:t>
            </w:r>
          </w:p>
        </w:tc>
        <w:tc>
          <w:tcPr>
            <w:tcW w:w="7007" w:type="dxa"/>
            <w:vMerge w:val="restart"/>
          </w:tcPr>
          <w:p w:rsidR="001E56B4" w:rsidRDefault="00541E1F" w:rsidP="00543D6A">
            <w:r>
              <w:t xml:space="preserve">GHG emissions increased </w:t>
            </w:r>
            <w:r w:rsidR="00543D6A">
              <w:t>29</w:t>
            </w:r>
            <w:r>
              <w:t>% from 1991 to 20</w:t>
            </w:r>
            <w:r w:rsidR="00543D6A">
              <w:t>10</w:t>
            </w:r>
            <w:r>
              <w:t>. 1.</w:t>
            </w:r>
            <w:r w:rsidR="00543D6A">
              <w:t>4</w:t>
            </w:r>
            <w:r>
              <w:t>% per year</w:t>
            </w:r>
          </w:p>
        </w:tc>
      </w:tr>
      <w:tr w:rsidR="001E56B4" w:rsidTr="00FF58FA">
        <w:tc>
          <w:tcPr>
            <w:tcW w:w="2235" w:type="dxa"/>
            <w:tcBorders>
              <w:top w:val="nil"/>
              <w:bottom w:val="single" w:sz="4" w:space="0" w:color="auto"/>
            </w:tcBorders>
          </w:tcPr>
          <w:p w:rsidR="001E56B4" w:rsidRDefault="00543D6A" w:rsidP="00543D6A">
            <w:r>
              <w:t xml:space="preserve">ABS </w:t>
            </w:r>
            <w:r w:rsidR="002A4F3A">
              <w:t>2010</w:t>
            </w:r>
            <w:r>
              <w:t>, ABS 2012</w:t>
            </w:r>
          </w:p>
        </w:tc>
        <w:tc>
          <w:tcPr>
            <w:tcW w:w="7007" w:type="dxa"/>
            <w:vMerge/>
          </w:tcPr>
          <w:p w:rsidR="001E56B4" w:rsidRDefault="001E56B4" w:rsidP="00FF58FA"/>
        </w:tc>
      </w:tr>
      <w:tr w:rsidR="001E56B4" w:rsidTr="00FF58FA">
        <w:tc>
          <w:tcPr>
            <w:tcW w:w="2235" w:type="dxa"/>
            <w:tcBorders>
              <w:bottom w:val="nil"/>
            </w:tcBorders>
          </w:tcPr>
          <w:p w:rsidR="001E56B4" w:rsidRPr="00C06E08" w:rsidRDefault="00B03703" w:rsidP="00FF58FA">
            <w:pPr>
              <w:rPr>
                <w:b/>
              </w:rPr>
            </w:pPr>
            <w:r>
              <w:rPr>
                <w:b/>
              </w:rPr>
              <w:t>Invasive Species</w:t>
            </w:r>
          </w:p>
        </w:tc>
        <w:tc>
          <w:tcPr>
            <w:tcW w:w="7007" w:type="dxa"/>
            <w:vMerge w:val="restart"/>
          </w:tcPr>
          <w:p w:rsidR="001E56B4" w:rsidRDefault="00B03703" w:rsidP="002A4F3A">
            <w:r>
              <w:t>Invasive species are a threat to the environment</w:t>
            </w:r>
            <w:r w:rsidR="002A4F3A">
              <w:t xml:space="preserve">, and </w:t>
            </w:r>
            <w:r>
              <w:t>also have an impact on the agriculture industry</w:t>
            </w:r>
            <w:r w:rsidR="002A4F3A">
              <w:t>. Cane Toads continue to spread across Australia</w:t>
            </w:r>
          </w:p>
        </w:tc>
      </w:tr>
      <w:tr w:rsidR="001E56B4" w:rsidTr="00FF58FA">
        <w:tc>
          <w:tcPr>
            <w:tcW w:w="2235" w:type="dxa"/>
            <w:tcBorders>
              <w:top w:val="nil"/>
              <w:bottom w:val="single" w:sz="4" w:space="0" w:color="auto"/>
            </w:tcBorders>
          </w:tcPr>
          <w:p w:rsidR="001E56B4" w:rsidRPr="00C40F91" w:rsidRDefault="00B03703" w:rsidP="00FF58FA">
            <w:r>
              <w:t>ABS</w:t>
            </w:r>
            <w:r w:rsidR="002A4F3A">
              <w:t xml:space="preserve"> (2010)</w:t>
            </w:r>
          </w:p>
        </w:tc>
        <w:tc>
          <w:tcPr>
            <w:tcW w:w="7007" w:type="dxa"/>
            <w:vMerge/>
          </w:tcPr>
          <w:p w:rsidR="001E56B4" w:rsidRDefault="001E56B4" w:rsidP="00FF58FA"/>
        </w:tc>
      </w:tr>
    </w:tbl>
    <w:p w:rsidR="00E343E9" w:rsidRDefault="00E343E9"/>
    <w:p w:rsidR="00AA386E" w:rsidRDefault="00511FCC">
      <w:r>
        <w:t>Environmental issues are rarely a top concern for governments around the world.</w:t>
      </w:r>
      <w:r w:rsidR="00800AC7">
        <w:t xml:space="preserve"> Elections in democratic countries usually focus on short term issues that the candidates can either take credit for</w:t>
      </w:r>
      <w:r w:rsidR="00583BF4">
        <w:t>,</w:t>
      </w:r>
      <w:r w:rsidR="00800AC7">
        <w:t xml:space="preserve"> or assign blame for. Many long term environmental issues have been impacted by policies started many years and many governments previous to the existing government</w:t>
      </w:r>
      <w:r w:rsidR="00583BF4">
        <w:t>,</w:t>
      </w:r>
      <w:r w:rsidR="00800AC7">
        <w:t xml:space="preserve"> and won’t be resolved until many years after the current candidates have retired. </w:t>
      </w:r>
      <w:r w:rsidR="00E97D36">
        <w:t>This means that the politicians trying to get elected</w:t>
      </w:r>
      <w:r>
        <w:t>,</w:t>
      </w:r>
      <w:r w:rsidR="00E97D36">
        <w:t xml:space="preserve"> often concentrate on short term issues.</w:t>
      </w:r>
      <w:r w:rsidR="00800AC7">
        <w:t xml:space="preserve"> In more totalitarian regimes </w:t>
      </w:r>
      <w:r w:rsidR="00583BF4">
        <w:t>security issues and standard of living issues are usually far more important than the environment.</w:t>
      </w:r>
    </w:p>
    <w:p w:rsidR="00583BF4" w:rsidRDefault="00583BF4"/>
    <w:p w:rsidR="00583BF4" w:rsidRDefault="00583BF4">
      <w:r>
        <w:t xml:space="preserve">In Australia and other democracies it is then incumbent on the </w:t>
      </w:r>
      <w:r w:rsidR="004F7B99">
        <w:t>voting public to let politicians know that more long term issues are important to them.</w:t>
      </w:r>
      <w:r w:rsidR="00981918">
        <w:t xml:space="preserve"> Understandably this rarely happens with </w:t>
      </w:r>
      <w:r w:rsidR="00D06E40">
        <w:t xml:space="preserve">environmental issues. There is no money to be made by individuals who want to see the environment protected. There are often huge profits to be made by individuals who want to develop land or increase their market share or lower their labour costs by encouraging policies such as high immigration. Since there are profits to be made by pro-growth advocates, they can afford to hire consultants and public relations companies to get their message out about how important high immigration and other pro-growth policies are. Since these consultants and public relations companies are good at their jobs and there is little competition from </w:t>
      </w:r>
      <w:r w:rsidR="00106F9E">
        <w:t xml:space="preserve">advocates for </w:t>
      </w:r>
      <w:r w:rsidR="00D06E40">
        <w:t>the environment, the pro-growth message is the message that the politicians and the public</w:t>
      </w:r>
      <w:r w:rsidR="00106F9E">
        <w:t>,</w:t>
      </w:r>
      <w:r w:rsidR="00D06E40">
        <w:t xml:space="preserve"> most commonly hear.</w:t>
      </w:r>
    </w:p>
    <w:p w:rsidR="00981918" w:rsidRDefault="00981918"/>
    <w:p w:rsidR="00981918" w:rsidRDefault="00981918">
      <w:r>
        <w:t xml:space="preserve">Although they are a very small minority of the general population, </w:t>
      </w:r>
      <w:r w:rsidR="004F6B76">
        <w:t xml:space="preserve">many </w:t>
      </w:r>
      <w:r>
        <w:t xml:space="preserve">professionals that have studied the environment have made </w:t>
      </w:r>
      <w:r w:rsidR="004F6B76">
        <w:t xml:space="preserve">it very clear that increased population is having damaging effects on the natural environment. </w:t>
      </w:r>
      <w:r w:rsidR="004F6B76" w:rsidRPr="00AA0EED">
        <w:rPr>
          <w:b/>
        </w:rPr>
        <w:t xml:space="preserve">Table </w:t>
      </w:r>
      <w:r w:rsidR="00E343E9">
        <w:rPr>
          <w:b/>
        </w:rPr>
        <w:t>10</w:t>
      </w:r>
      <w:r w:rsidR="004F6B76">
        <w:t xml:space="preserve"> gives a brief summary.</w:t>
      </w:r>
    </w:p>
    <w:p w:rsidR="00981918" w:rsidRDefault="00981918"/>
    <w:p w:rsidR="00AA0EED" w:rsidRDefault="00AA0EED">
      <w:pPr>
        <w:sectPr w:rsidR="00AA0EED">
          <w:footerReference w:type="default" r:id="rId22"/>
          <w:pgSz w:w="11906" w:h="16838"/>
          <w:pgMar w:top="1440" w:right="1440" w:bottom="1440" w:left="1440" w:header="708" w:footer="708" w:gutter="0"/>
          <w:cols w:space="708"/>
          <w:docGrid w:linePitch="360"/>
        </w:sectPr>
      </w:pPr>
    </w:p>
    <w:p w:rsidR="00981918" w:rsidRDefault="00981918"/>
    <w:p w:rsidR="00AA0EED" w:rsidRDefault="00AA0EED"/>
    <w:tbl>
      <w:tblPr>
        <w:tblStyle w:val="TableGrid"/>
        <w:tblW w:w="0" w:type="auto"/>
        <w:tblLook w:val="04A0" w:firstRow="1" w:lastRow="0" w:firstColumn="1" w:lastColumn="0" w:noHBand="0" w:noVBand="1"/>
      </w:tblPr>
      <w:tblGrid>
        <w:gridCol w:w="675"/>
        <w:gridCol w:w="2970"/>
        <w:gridCol w:w="10303"/>
      </w:tblGrid>
      <w:tr w:rsidR="00791FF0" w:rsidTr="001F79A9">
        <w:tc>
          <w:tcPr>
            <w:tcW w:w="14000" w:type="dxa"/>
            <w:gridSpan w:val="3"/>
          </w:tcPr>
          <w:p w:rsidR="00791FF0" w:rsidRDefault="00791FF0" w:rsidP="00E343E9">
            <w:r w:rsidRPr="00EF3D0F">
              <w:rPr>
                <w:b/>
              </w:rPr>
              <w:t xml:space="preserve">Table </w:t>
            </w:r>
            <w:r w:rsidR="00163AB6">
              <w:rPr>
                <w:b/>
              </w:rPr>
              <w:t>9</w:t>
            </w:r>
            <w:r>
              <w:t xml:space="preserve"> – Abbreviated comments regarding the damaging impact of high population on the Environment and Living Standards</w:t>
            </w:r>
          </w:p>
        </w:tc>
      </w:tr>
      <w:tr w:rsidR="00AA0EED" w:rsidTr="00322716">
        <w:tc>
          <w:tcPr>
            <w:tcW w:w="675" w:type="dxa"/>
          </w:tcPr>
          <w:p w:rsidR="00AA0EED" w:rsidRDefault="00AA0EED">
            <w:r>
              <w:t>Year</w:t>
            </w:r>
          </w:p>
        </w:tc>
        <w:tc>
          <w:tcPr>
            <w:tcW w:w="2977" w:type="dxa"/>
          </w:tcPr>
          <w:p w:rsidR="00AA0EED" w:rsidRDefault="00AA0EED">
            <w:r>
              <w:t>Reference</w:t>
            </w:r>
          </w:p>
        </w:tc>
        <w:tc>
          <w:tcPr>
            <w:tcW w:w="10348" w:type="dxa"/>
          </w:tcPr>
          <w:p w:rsidR="00AA0EED" w:rsidRDefault="007D1F76">
            <w:r>
              <w:t>Abbreviated</w:t>
            </w:r>
            <w:r w:rsidR="00AA0EED">
              <w:t xml:space="preserve"> Comment</w:t>
            </w:r>
            <w:r>
              <w:t xml:space="preserve"> (full comment in Appendices)</w:t>
            </w:r>
          </w:p>
        </w:tc>
      </w:tr>
      <w:tr w:rsidR="00676872" w:rsidTr="00322716">
        <w:tc>
          <w:tcPr>
            <w:tcW w:w="675" w:type="dxa"/>
          </w:tcPr>
          <w:p w:rsidR="00676872" w:rsidRDefault="00043085">
            <w:r>
              <w:t>1987</w:t>
            </w:r>
          </w:p>
        </w:tc>
        <w:tc>
          <w:tcPr>
            <w:tcW w:w="2977" w:type="dxa"/>
          </w:tcPr>
          <w:p w:rsidR="00676872" w:rsidRDefault="00676872" w:rsidP="001F79A9">
            <w:r>
              <w:t xml:space="preserve">Our Common Future, UN </w:t>
            </w:r>
            <w:proofErr w:type="spellStart"/>
            <w:r>
              <w:t>Bruntland</w:t>
            </w:r>
            <w:proofErr w:type="spellEnd"/>
            <w:r>
              <w:t xml:space="preserve"> Commission</w:t>
            </w:r>
          </w:p>
        </w:tc>
        <w:tc>
          <w:tcPr>
            <w:tcW w:w="10348" w:type="dxa"/>
          </w:tcPr>
          <w:p w:rsidR="00676872" w:rsidRDefault="00676872" w:rsidP="001F79A9">
            <w:r w:rsidRPr="00676872">
              <w:t>Present rates of population growth cannot continue. They already compromise many governments' abilities to provide education, health care, and food security for people, much less their abilities to raise living standards.</w:t>
            </w:r>
          </w:p>
        </w:tc>
      </w:tr>
      <w:tr w:rsidR="00676872" w:rsidTr="00322716">
        <w:tc>
          <w:tcPr>
            <w:tcW w:w="675" w:type="dxa"/>
          </w:tcPr>
          <w:p w:rsidR="00676872" w:rsidRDefault="00676872">
            <w:r>
              <w:t>2012</w:t>
            </w:r>
          </w:p>
        </w:tc>
        <w:tc>
          <w:tcPr>
            <w:tcW w:w="2977" w:type="dxa"/>
          </w:tcPr>
          <w:p w:rsidR="00676872" w:rsidRDefault="00676872" w:rsidP="00322716">
            <w:r>
              <w:t>UNEP Global Environmental Outlook</w:t>
            </w:r>
          </w:p>
        </w:tc>
        <w:tc>
          <w:tcPr>
            <w:tcW w:w="10348" w:type="dxa"/>
          </w:tcPr>
          <w:p w:rsidR="00676872" w:rsidRDefault="00676872">
            <w:r>
              <w:t>The report also calls for a greater focus on policies that target the drivers of environmental change – such as population growth</w:t>
            </w:r>
          </w:p>
        </w:tc>
      </w:tr>
      <w:tr w:rsidR="00676872" w:rsidTr="00322716">
        <w:tc>
          <w:tcPr>
            <w:tcW w:w="675" w:type="dxa"/>
          </w:tcPr>
          <w:p w:rsidR="00676872" w:rsidRDefault="00676872">
            <w:r>
              <w:t>2013</w:t>
            </w:r>
          </w:p>
        </w:tc>
        <w:tc>
          <w:tcPr>
            <w:tcW w:w="2977" w:type="dxa"/>
          </w:tcPr>
          <w:p w:rsidR="00676872" w:rsidRDefault="00676872">
            <w:proofErr w:type="spellStart"/>
            <w:r>
              <w:t>Aust</w:t>
            </w:r>
            <w:proofErr w:type="spellEnd"/>
            <w:r>
              <w:t xml:space="preserve"> </w:t>
            </w:r>
            <w:proofErr w:type="spellStart"/>
            <w:r>
              <w:t>Dept</w:t>
            </w:r>
            <w:proofErr w:type="spellEnd"/>
            <w:r>
              <w:t xml:space="preserve"> of SEWP&amp;C Sustainable Aust. Report</w:t>
            </w:r>
          </w:p>
        </w:tc>
        <w:tc>
          <w:tcPr>
            <w:tcW w:w="10348" w:type="dxa"/>
          </w:tcPr>
          <w:p w:rsidR="00676872" w:rsidRDefault="00676872">
            <w:r w:rsidRPr="00C208FA">
              <w:t>Population, economic growth and climate change will see increasing pressures on the natural environment</w:t>
            </w:r>
          </w:p>
        </w:tc>
      </w:tr>
      <w:tr w:rsidR="00E250D4" w:rsidTr="00322716">
        <w:tc>
          <w:tcPr>
            <w:tcW w:w="675" w:type="dxa"/>
          </w:tcPr>
          <w:p w:rsidR="00E250D4" w:rsidRDefault="00E250D4" w:rsidP="00D84621">
            <w:r>
              <w:t>2012</w:t>
            </w:r>
          </w:p>
        </w:tc>
        <w:tc>
          <w:tcPr>
            <w:tcW w:w="2977" w:type="dxa"/>
          </w:tcPr>
          <w:p w:rsidR="00E250D4" w:rsidRDefault="00E250D4" w:rsidP="00D84621">
            <w:r>
              <w:rPr>
                <w:rFonts w:ascii="Arial" w:hAnsi="Arial" w:cs="Arial"/>
                <w:sz w:val="20"/>
                <w:szCs w:val="20"/>
              </w:rPr>
              <w:t>N</w:t>
            </w:r>
            <w:r w:rsidRPr="007D1F76">
              <w:t>SW State of the Environment Report</w:t>
            </w:r>
          </w:p>
        </w:tc>
        <w:tc>
          <w:tcPr>
            <w:tcW w:w="10348" w:type="dxa"/>
          </w:tcPr>
          <w:p w:rsidR="00E250D4" w:rsidRDefault="00E250D4" w:rsidP="00D84621">
            <w:r>
              <w:t>E</w:t>
            </w:r>
            <w:r w:rsidRPr="007D1F76">
              <w:t>nvironmental impacts can result from increasing population and economic growth</w:t>
            </w:r>
          </w:p>
        </w:tc>
      </w:tr>
      <w:tr w:rsidR="00E250D4" w:rsidTr="00322716">
        <w:tc>
          <w:tcPr>
            <w:tcW w:w="675" w:type="dxa"/>
          </w:tcPr>
          <w:p w:rsidR="00E250D4" w:rsidRDefault="00E250D4">
            <w:r>
              <w:t>2012</w:t>
            </w:r>
          </w:p>
        </w:tc>
        <w:tc>
          <w:tcPr>
            <w:tcW w:w="2977" w:type="dxa"/>
          </w:tcPr>
          <w:p w:rsidR="00E250D4" w:rsidRDefault="00E250D4">
            <w:r>
              <w:t>FAO, State of World Fisheries</w:t>
            </w:r>
          </w:p>
        </w:tc>
        <w:tc>
          <w:tcPr>
            <w:tcW w:w="10348" w:type="dxa"/>
          </w:tcPr>
          <w:p w:rsidR="00E250D4" w:rsidRDefault="00E250D4" w:rsidP="007D1F76">
            <w:r w:rsidRPr="007D1F76">
              <w:t>The global community</w:t>
            </w:r>
            <w:r>
              <w:t xml:space="preserve"> </w:t>
            </w:r>
            <w:r w:rsidRPr="007D1F76">
              <w:t>must reconcile meeting the pressing food and nutrition needs of a growing population with finite natural resources</w:t>
            </w:r>
          </w:p>
        </w:tc>
      </w:tr>
      <w:tr w:rsidR="00E250D4" w:rsidTr="00322716">
        <w:tc>
          <w:tcPr>
            <w:tcW w:w="675" w:type="dxa"/>
          </w:tcPr>
          <w:p w:rsidR="00E250D4" w:rsidRDefault="00E250D4">
            <w:r>
              <w:t>2013</w:t>
            </w:r>
          </w:p>
        </w:tc>
        <w:tc>
          <w:tcPr>
            <w:tcW w:w="2977" w:type="dxa"/>
          </w:tcPr>
          <w:p w:rsidR="00E250D4" w:rsidRDefault="00E250D4">
            <w:r>
              <w:t>CSIRO</w:t>
            </w:r>
          </w:p>
        </w:tc>
        <w:tc>
          <w:tcPr>
            <w:tcW w:w="10348" w:type="dxa"/>
          </w:tcPr>
          <w:p w:rsidR="00E250D4" w:rsidRDefault="00E250D4" w:rsidP="007D1F76">
            <w:r w:rsidRPr="007D1F76">
              <w:t>CSIRO Land and Water scientists are working on the impacts of global human population growth on water supply, foo</w:t>
            </w:r>
            <w:r>
              <w:t xml:space="preserve">d production, resource security </w:t>
            </w:r>
            <w:r w:rsidRPr="007D1F76">
              <w:t>and environmental quality</w:t>
            </w:r>
          </w:p>
        </w:tc>
      </w:tr>
      <w:tr w:rsidR="00E250D4" w:rsidTr="00322716">
        <w:tc>
          <w:tcPr>
            <w:tcW w:w="675" w:type="dxa"/>
          </w:tcPr>
          <w:p w:rsidR="00E250D4" w:rsidRDefault="00E250D4">
            <w:r>
              <w:t>1966</w:t>
            </w:r>
          </w:p>
        </w:tc>
        <w:tc>
          <w:tcPr>
            <w:tcW w:w="2977" w:type="dxa"/>
          </w:tcPr>
          <w:p w:rsidR="00E250D4" w:rsidRDefault="00E250D4" w:rsidP="00676872">
            <w:r>
              <w:t>Martin Luther King Jr.</w:t>
            </w:r>
          </w:p>
        </w:tc>
        <w:tc>
          <w:tcPr>
            <w:tcW w:w="10348" w:type="dxa"/>
          </w:tcPr>
          <w:p w:rsidR="00E250D4" w:rsidRDefault="00E250D4">
            <w:r>
              <w:t>T</w:t>
            </w:r>
            <w:r w:rsidRPr="00676872">
              <w:t>he modern plague of overpopulation is soluble by means we have discovered and with resources we possess. What is lacking is not sufficient knowledge of the solution, but universal consciousness of the gravity of the problem and the education of billions of people who are its victims</w:t>
            </w:r>
          </w:p>
        </w:tc>
      </w:tr>
      <w:tr w:rsidR="00E250D4" w:rsidTr="00322716">
        <w:tc>
          <w:tcPr>
            <w:tcW w:w="675" w:type="dxa"/>
          </w:tcPr>
          <w:p w:rsidR="00E250D4" w:rsidRDefault="00E250D4">
            <w:r>
              <w:t>2013</w:t>
            </w:r>
          </w:p>
        </w:tc>
        <w:tc>
          <w:tcPr>
            <w:tcW w:w="2977" w:type="dxa"/>
          </w:tcPr>
          <w:p w:rsidR="00E250D4" w:rsidRDefault="00E250D4">
            <w:r>
              <w:t>Mikhail Gorbachev</w:t>
            </w:r>
          </w:p>
        </w:tc>
        <w:tc>
          <w:tcPr>
            <w:tcW w:w="10348" w:type="dxa"/>
          </w:tcPr>
          <w:p w:rsidR="00E250D4" w:rsidRDefault="00E250D4">
            <w:r>
              <w:t>P</w:t>
            </w:r>
            <w:r w:rsidRPr="00252AC1">
              <w:t>opulation pressure, coupled with a crumbling world economy and unchecked exploitation of natural resources, will only foment human suffer</w:t>
            </w:r>
            <w:r w:rsidR="0008062D">
              <w:t>ing, spread poverty</w:t>
            </w:r>
            <w:r w:rsidRPr="00252AC1">
              <w:t>, and further degrade the environment.</w:t>
            </w:r>
          </w:p>
        </w:tc>
      </w:tr>
      <w:tr w:rsidR="0008062D" w:rsidTr="00322716">
        <w:tc>
          <w:tcPr>
            <w:tcW w:w="675" w:type="dxa"/>
          </w:tcPr>
          <w:p w:rsidR="0008062D" w:rsidRDefault="0061281D">
            <w:r>
              <w:t>2013</w:t>
            </w:r>
          </w:p>
        </w:tc>
        <w:tc>
          <w:tcPr>
            <w:tcW w:w="2977" w:type="dxa"/>
          </w:tcPr>
          <w:p w:rsidR="0008062D" w:rsidRDefault="0008062D">
            <w:r>
              <w:t>David Attenborough</w:t>
            </w:r>
          </w:p>
        </w:tc>
        <w:tc>
          <w:tcPr>
            <w:tcW w:w="10348" w:type="dxa"/>
          </w:tcPr>
          <w:p w:rsidR="0008062D" w:rsidRPr="0061281D" w:rsidRDefault="0061281D" w:rsidP="0061281D">
            <w:pPr>
              <w:pStyle w:val="NormalWeb"/>
              <w:shd w:val="clear" w:color="auto" w:fill="FFFFFF"/>
              <w:spacing w:before="0" w:beforeAutospacing="0" w:after="0" w:afterAutospacing="0"/>
              <w:rPr>
                <w:rFonts w:asciiTheme="minorHAnsi" w:eastAsiaTheme="minorHAnsi" w:hAnsiTheme="minorHAnsi" w:cs="Candara-Bold"/>
                <w:bCs/>
                <w:color w:val="272627"/>
                <w:sz w:val="22"/>
                <w:szCs w:val="22"/>
                <w:lang w:eastAsia="en-US"/>
              </w:rPr>
            </w:pPr>
            <w:r w:rsidRPr="00AF6D2F">
              <w:rPr>
                <w:rFonts w:asciiTheme="minorHAnsi" w:eastAsiaTheme="minorHAnsi" w:hAnsiTheme="minorHAnsi" w:cs="Candara-Bold"/>
                <w:bCs/>
                <w:color w:val="272627"/>
                <w:sz w:val="22"/>
                <w:szCs w:val="22"/>
                <w:lang w:eastAsia="en-US"/>
              </w:rPr>
              <w:t>It's coming home to roost over the next 50 years or so. Either we limit our population growth or the natural world will do it for us, and the natural world is doing it for us right now.</w:t>
            </w:r>
          </w:p>
        </w:tc>
      </w:tr>
      <w:tr w:rsidR="00E250D4" w:rsidTr="00322716">
        <w:tc>
          <w:tcPr>
            <w:tcW w:w="675" w:type="dxa"/>
          </w:tcPr>
          <w:p w:rsidR="00E250D4" w:rsidRDefault="00E250D4">
            <w:r>
              <w:t>2013</w:t>
            </w:r>
          </w:p>
        </w:tc>
        <w:tc>
          <w:tcPr>
            <w:tcW w:w="2977" w:type="dxa"/>
          </w:tcPr>
          <w:p w:rsidR="00E250D4" w:rsidRDefault="00E250D4">
            <w:r>
              <w:t>World Water Council</w:t>
            </w:r>
          </w:p>
        </w:tc>
        <w:tc>
          <w:tcPr>
            <w:tcW w:w="10348" w:type="dxa"/>
          </w:tcPr>
          <w:p w:rsidR="00E250D4" w:rsidRPr="0045267A" w:rsidRDefault="00E250D4" w:rsidP="00322716">
            <w:pPr>
              <w:autoSpaceDE w:val="0"/>
              <w:autoSpaceDN w:val="0"/>
              <w:adjustRightInd w:val="0"/>
              <w:rPr>
                <w:rFonts w:ascii="Arial" w:hAnsi="Arial" w:cs="Arial"/>
                <w:color w:val="000000"/>
                <w:sz w:val="18"/>
                <w:szCs w:val="18"/>
                <w:lang w:val="en"/>
              </w:rPr>
            </w:pPr>
            <w:r w:rsidRPr="0045267A">
              <w:t>This population growth - coupled with industrialization and urbanization - will result in an increasing demand for water and will have serious consequences on the environment.</w:t>
            </w:r>
          </w:p>
        </w:tc>
      </w:tr>
      <w:tr w:rsidR="00E250D4" w:rsidTr="00322716">
        <w:tc>
          <w:tcPr>
            <w:tcW w:w="675" w:type="dxa"/>
          </w:tcPr>
          <w:p w:rsidR="00E250D4" w:rsidRDefault="00E250D4">
            <w:r>
              <w:t>2013</w:t>
            </w:r>
          </w:p>
        </w:tc>
        <w:tc>
          <w:tcPr>
            <w:tcW w:w="2977" w:type="dxa"/>
          </w:tcPr>
          <w:p w:rsidR="00E250D4" w:rsidRDefault="00E250D4">
            <w:r>
              <w:t>Public Health Association of Australia</w:t>
            </w:r>
          </w:p>
        </w:tc>
        <w:tc>
          <w:tcPr>
            <w:tcW w:w="10348" w:type="dxa"/>
          </w:tcPr>
          <w:p w:rsidR="00E250D4" w:rsidRDefault="00E250D4" w:rsidP="00446052">
            <w:pPr>
              <w:autoSpaceDE w:val="0"/>
              <w:autoSpaceDN w:val="0"/>
              <w:adjustRightInd w:val="0"/>
            </w:pPr>
            <w:r w:rsidRPr="00446052">
              <w:t>There is strong evidence that</w:t>
            </w:r>
            <w:r>
              <w:t xml:space="preserve"> </w:t>
            </w:r>
            <w:r w:rsidRPr="00446052">
              <w:t>if we let our population keep growing as fast as it is doing now (about 2% a year) our quality of life</w:t>
            </w:r>
            <w:r>
              <w:t xml:space="preserve"> </w:t>
            </w:r>
            <w:r w:rsidRPr="00446052">
              <w:t>in Australia is likely to decline.</w:t>
            </w:r>
          </w:p>
        </w:tc>
      </w:tr>
      <w:tr w:rsidR="00E250D4" w:rsidTr="00322716">
        <w:tc>
          <w:tcPr>
            <w:tcW w:w="675" w:type="dxa"/>
          </w:tcPr>
          <w:p w:rsidR="00E250D4" w:rsidRDefault="00E250D4">
            <w:r>
              <w:t>2011</w:t>
            </w:r>
          </w:p>
        </w:tc>
        <w:tc>
          <w:tcPr>
            <w:tcW w:w="2977" w:type="dxa"/>
          </w:tcPr>
          <w:p w:rsidR="00E250D4" w:rsidRDefault="00E250D4">
            <w:r>
              <w:t>Campbell Biology Textbook</w:t>
            </w:r>
          </w:p>
        </w:tc>
        <w:tc>
          <w:tcPr>
            <w:tcW w:w="10348" w:type="dxa"/>
          </w:tcPr>
          <w:p w:rsidR="00E250D4" w:rsidRDefault="00E250D4">
            <w:r>
              <w:t>Human Activities threaten Earths Biodiversity, Earth is changing rapidly as a result of human actions</w:t>
            </w:r>
          </w:p>
        </w:tc>
      </w:tr>
    </w:tbl>
    <w:p w:rsidR="00E97D36" w:rsidRDefault="00E97D36"/>
    <w:p w:rsidR="00AA386E" w:rsidRDefault="00AA386E"/>
    <w:p w:rsidR="00AA0EED" w:rsidRDefault="00AA0EED">
      <w:pPr>
        <w:sectPr w:rsidR="00AA0EED" w:rsidSect="00AA0EED">
          <w:pgSz w:w="16838" w:h="11906" w:orient="landscape"/>
          <w:pgMar w:top="1440" w:right="1440" w:bottom="1440" w:left="1440" w:header="708" w:footer="708" w:gutter="0"/>
          <w:cols w:space="708"/>
          <w:docGrid w:linePitch="360"/>
        </w:sectPr>
      </w:pPr>
    </w:p>
    <w:p w:rsidR="00AA386E" w:rsidRDefault="00AA386E"/>
    <w:p w:rsidR="00AA386E" w:rsidRPr="0032324D" w:rsidRDefault="0032324D" w:rsidP="0032324D">
      <w:pPr>
        <w:pStyle w:val="ListParagraph"/>
        <w:numPr>
          <w:ilvl w:val="0"/>
          <w:numId w:val="4"/>
        </w:numPr>
        <w:ind w:left="426" w:hanging="426"/>
        <w:rPr>
          <w:b/>
          <w:sz w:val="24"/>
        </w:rPr>
      </w:pPr>
      <w:r w:rsidRPr="0032324D">
        <w:rPr>
          <w:b/>
          <w:sz w:val="24"/>
        </w:rPr>
        <w:t xml:space="preserve">What kind of </w:t>
      </w:r>
      <w:r w:rsidR="001F79A9">
        <w:rPr>
          <w:b/>
          <w:sz w:val="24"/>
        </w:rPr>
        <w:t>World d</w:t>
      </w:r>
      <w:r w:rsidR="007315F3">
        <w:rPr>
          <w:b/>
          <w:sz w:val="24"/>
        </w:rPr>
        <w:t>o we want to live in?</w:t>
      </w:r>
    </w:p>
    <w:p w:rsidR="007315F3" w:rsidRDefault="007315F3" w:rsidP="007315F3">
      <w:r>
        <w:t>If the answer is a world where everybody has a good chance to</w:t>
      </w:r>
      <w:r w:rsidR="001F79A9">
        <w:t xml:space="preserve"> permanently </w:t>
      </w:r>
      <w:r>
        <w:t xml:space="preserve">live with a </w:t>
      </w:r>
      <w:r w:rsidR="00DB4515">
        <w:t xml:space="preserve">reasonable standard of </w:t>
      </w:r>
      <w:r>
        <w:t>health care, education</w:t>
      </w:r>
      <w:r w:rsidR="00C76912">
        <w:t>, clean water, sanitation</w:t>
      </w:r>
      <w:r>
        <w:t xml:space="preserve"> and legal rights, then we need to think about whether </w:t>
      </w:r>
      <w:r w:rsidR="0086059A">
        <w:t>we are on the right path</w:t>
      </w:r>
      <w:r>
        <w:t xml:space="preserve"> to provide </w:t>
      </w:r>
      <w:r w:rsidR="00DB4515">
        <w:t>these basic human needs</w:t>
      </w:r>
      <w:r w:rsidR="001F79A9">
        <w:t xml:space="preserve"> for</w:t>
      </w:r>
      <w:r>
        <w:t xml:space="preserve"> 9 or 10 billion people</w:t>
      </w:r>
      <w:r w:rsidR="004B670D">
        <w:t>.</w:t>
      </w:r>
      <w:r w:rsidR="00023818">
        <w:t xml:space="preserve"> </w:t>
      </w:r>
    </w:p>
    <w:p w:rsidR="001F79A9" w:rsidRDefault="001F79A9" w:rsidP="001F79A9"/>
    <w:p w:rsidR="001F79A9" w:rsidRDefault="00C76912" w:rsidP="001F79A9">
      <w:r>
        <w:t xml:space="preserve">It is regrettably true that the subject of the kind of world that we want to build for ourselves is not a hot topic among politicians, business people or the general population. </w:t>
      </w:r>
      <w:r w:rsidR="001F79A9">
        <w:t>Even if nobody is thinking directly about the kind of world we want to live in, over the long term, at election time or when corporate decisions are made, it does provide a reference point to many of the decisions that we make, regarding public policy.</w:t>
      </w:r>
    </w:p>
    <w:p w:rsidR="000C3663" w:rsidRDefault="000C3663" w:rsidP="007315F3"/>
    <w:p w:rsidR="000B739F" w:rsidRDefault="004B670D" w:rsidP="007315F3">
      <w:r w:rsidRPr="00D7164F">
        <w:rPr>
          <w:b/>
        </w:rPr>
        <w:t xml:space="preserve">Table </w:t>
      </w:r>
      <w:r w:rsidR="00CB0496">
        <w:rPr>
          <w:b/>
        </w:rPr>
        <w:t>1</w:t>
      </w:r>
      <w:r w:rsidR="00E343E9">
        <w:rPr>
          <w:b/>
        </w:rPr>
        <w:t>1</w:t>
      </w:r>
      <w:r>
        <w:t xml:space="preserve"> shows that</w:t>
      </w:r>
      <w:r w:rsidR="007A61B3">
        <w:t xml:space="preserve"> the</w:t>
      </w:r>
      <w:r>
        <w:t xml:space="preserve"> </w:t>
      </w:r>
      <w:r w:rsidR="00D7164F">
        <w:t>free</w:t>
      </w:r>
      <w:r w:rsidR="007A61B3">
        <w:t>st</w:t>
      </w:r>
      <w:r w:rsidR="00D7164F">
        <w:t xml:space="preserve"> countries are also the wealthiest and have the lowest population growth rates. </w:t>
      </w:r>
      <w:r w:rsidR="00D7164F" w:rsidRPr="00D7164F">
        <w:rPr>
          <w:b/>
        </w:rPr>
        <w:t xml:space="preserve">Table </w:t>
      </w:r>
      <w:r w:rsidR="00B3458F">
        <w:rPr>
          <w:b/>
        </w:rPr>
        <w:t>1</w:t>
      </w:r>
      <w:r w:rsidR="00E343E9">
        <w:rPr>
          <w:b/>
        </w:rPr>
        <w:t>2</w:t>
      </w:r>
      <w:r w:rsidR="00D7164F">
        <w:t xml:space="preserve"> shows that the freest and wealthiest countries also have the best health conditions with the lowest child mortality and the highest percentage of improved sanitation, child immunisation and</w:t>
      </w:r>
      <w:r w:rsidR="007A61B3">
        <w:t xml:space="preserve"> the highest</w:t>
      </w:r>
      <w:r w:rsidR="00D7164F">
        <w:t xml:space="preserve"> Life Expectancy.</w:t>
      </w:r>
      <w:r w:rsidR="00CB0496">
        <w:t xml:space="preserve"> Unsurprisingly then,</w:t>
      </w:r>
      <w:r w:rsidR="00D7164F">
        <w:t xml:space="preserve"> </w:t>
      </w:r>
      <w:r w:rsidR="00DB0719" w:rsidRPr="00D7164F">
        <w:rPr>
          <w:b/>
        </w:rPr>
        <w:t xml:space="preserve">Table </w:t>
      </w:r>
      <w:r w:rsidR="00EF3D0F">
        <w:rPr>
          <w:b/>
        </w:rPr>
        <w:t>1</w:t>
      </w:r>
      <w:r w:rsidR="00E343E9">
        <w:rPr>
          <w:b/>
        </w:rPr>
        <w:t>3</w:t>
      </w:r>
      <w:r w:rsidR="00DB0719">
        <w:t xml:space="preserve"> shows that the freest and wealthiest countries </w:t>
      </w:r>
      <w:r w:rsidR="00CB0496">
        <w:t xml:space="preserve">are </w:t>
      </w:r>
      <w:r w:rsidR="00DB0719">
        <w:t>also</w:t>
      </w:r>
      <w:r w:rsidR="00CB0496">
        <w:t xml:space="preserve"> the countries with the best education results including</w:t>
      </w:r>
      <w:r w:rsidR="00DB0719">
        <w:t xml:space="preserve"> the best literacy and the highest percentage of students of the appropriate age in Secondary School.</w:t>
      </w:r>
    </w:p>
    <w:p w:rsidR="00521697" w:rsidRDefault="00521697" w:rsidP="007315F3"/>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417"/>
        <w:gridCol w:w="1701"/>
        <w:gridCol w:w="1843"/>
        <w:gridCol w:w="1984"/>
      </w:tblGrid>
      <w:tr w:rsidR="004B670D" w:rsidRPr="00521697" w:rsidTr="004B670D">
        <w:trPr>
          <w:trHeight w:val="113"/>
        </w:trPr>
        <w:tc>
          <w:tcPr>
            <w:tcW w:w="9087" w:type="dxa"/>
            <w:gridSpan w:val="5"/>
            <w:shd w:val="clear" w:color="auto" w:fill="auto"/>
            <w:noWrap/>
            <w:vAlign w:val="bottom"/>
          </w:tcPr>
          <w:p w:rsidR="004B670D" w:rsidRPr="00521697" w:rsidRDefault="004B670D" w:rsidP="00E343E9">
            <w:pPr>
              <w:rPr>
                <w:rFonts w:ascii="Calibri" w:eastAsia="Times New Roman" w:hAnsi="Calibri" w:cs="Times New Roman"/>
                <w:color w:val="000000"/>
                <w:lang w:eastAsia="en-AU"/>
              </w:rPr>
            </w:pPr>
            <w:r w:rsidRPr="00EA1E00">
              <w:rPr>
                <w:rFonts w:ascii="Calibri" w:eastAsia="Times New Roman" w:hAnsi="Calibri" w:cs="Times New Roman"/>
                <w:b/>
                <w:color w:val="000000"/>
                <w:lang w:eastAsia="en-AU"/>
              </w:rPr>
              <w:t xml:space="preserve">Table </w:t>
            </w:r>
            <w:r w:rsidR="00CB0496">
              <w:rPr>
                <w:rFonts w:ascii="Calibri" w:eastAsia="Times New Roman" w:hAnsi="Calibri" w:cs="Times New Roman"/>
                <w:b/>
                <w:color w:val="000000"/>
                <w:lang w:eastAsia="en-AU"/>
              </w:rPr>
              <w:t>1</w:t>
            </w:r>
            <w:r w:rsidR="00163AB6">
              <w:rPr>
                <w:rFonts w:ascii="Calibri" w:eastAsia="Times New Roman" w:hAnsi="Calibri" w:cs="Times New Roman"/>
                <w:b/>
                <w:color w:val="000000"/>
                <w:lang w:eastAsia="en-AU"/>
              </w:rPr>
              <w:t>0</w:t>
            </w:r>
            <w:r>
              <w:rPr>
                <w:rFonts w:ascii="Calibri" w:eastAsia="Times New Roman" w:hAnsi="Calibri" w:cs="Times New Roman"/>
                <w:color w:val="000000"/>
                <w:lang w:eastAsia="en-AU"/>
              </w:rPr>
              <w:t xml:space="preserve"> – </w:t>
            </w:r>
            <w:r w:rsidR="00EA1E00">
              <w:rPr>
                <w:rFonts w:ascii="Calibri" w:eastAsia="Times New Roman" w:hAnsi="Calibri" w:cs="Times New Roman"/>
                <w:color w:val="000000"/>
                <w:lang w:eastAsia="en-AU"/>
              </w:rPr>
              <w:t xml:space="preserve">One hundred most populous countries Grouped by </w:t>
            </w:r>
            <w:r>
              <w:rPr>
                <w:rFonts w:ascii="Calibri" w:eastAsia="Times New Roman" w:hAnsi="Calibri" w:cs="Times New Roman"/>
                <w:color w:val="000000"/>
                <w:lang w:eastAsia="en-AU"/>
              </w:rPr>
              <w:t>Indices of Freedom</w:t>
            </w:r>
            <w:r w:rsidR="00EA1E00">
              <w:rPr>
                <w:rFonts w:ascii="Calibri" w:eastAsia="Times New Roman" w:hAnsi="Calibri" w:cs="Times New Roman"/>
                <w:color w:val="000000"/>
                <w:lang w:eastAsia="en-AU"/>
              </w:rPr>
              <w:t>, with those groups average</w:t>
            </w:r>
            <w:r>
              <w:rPr>
                <w:rFonts w:ascii="Calibri" w:eastAsia="Times New Roman" w:hAnsi="Calibri" w:cs="Times New Roman"/>
                <w:color w:val="000000"/>
                <w:lang w:eastAsia="en-AU"/>
              </w:rPr>
              <w:t xml:space="preserve"> GDP per capita and population growth rate</w:t>
            </w:r>
          </w:p>
        </w:tc>
      </w:tr>
      <w:tr w:rsidR="00521697" w:rsidRPr="00521697" w:rsidTr="004B670D">
        <w:trPr>
          <w:trHeight w:val="465"/>
        </w:trPr>
        <w:tc>
          <w:tcPr>
            <w:tcW w:w="2142" w:type="dxa"/>
            <w:shd w:val="clear" w:color="auto" w:fill="auto"/>
            <w:noWrap/>
            <w:vAlign w:val="bottom"/>
            <w:hideMark/>
          </w:tcPr>
          <w:p w:rsidR="00521697" w:rsidRPr="00521697" w:rsidRDefault="004B670D" w:rsidP="00521697">
            <w:pPr>
              <w:rPr>
                <w:rFonts w:ascii="Calibri" w:eastAsia="Times New Roman" w:hAnsi="Calibri" w:cs="Times New Roman"/>
                <w:color w:val="000000"/>
                <w:lang w:eastAsia="en-AU"/>
              </w:rPr>
            </w:pPr>
            <w:r>
              <w:rPr>
                <w:rFonts w:ascii="Calibri" w:eastAsia="Times New Roman" w:hAnsi="Calibri" w:cs="Times New Roman"/>
                <w:color w:val="000000"/>
                <w:lang w:eastAsia="en-AU"/>
              </w:rPr>
              <w:t>Groups of Countries</w:t>
            </w:r>
          </w:p>
        </w:tc>
        <w:tc>
          <w:tcPr>
            <w:tcW w:w="1417" w:type="dxa"/>
            <w:vAlign w:val="bottom"/>
          </w:tcPr>
          <w:p w:rsidR="00521697" w:rsidRPr="00521697" w:rsidRDefault="004B670D" w:rsidP="004B670D">
            <w:pPr>
              <w:jc w:val="center"/>
              <w:rPr>
                <w:rFonts w:ascii="Calibri" w:eastAsia="Times New Roman" w:hAnsi="Calibri" w:cs="Times New Roman"/>
                <w:color w:val="000000"/>
                <w:lang w:eastAsia="en-AU"/>
              </w:rPr>
            </w:pPr>
            <w:r w:rsidRPr="000B739F">
              <w:rPr>
                <w:rFonts w:ascii="Calibri" w:eastAsia="Times New Roman" w:hAnsi="Calibri" w:cs="Times New Roman"/>
                <w:lang w:eastAsia="en-AU"/>
              </w:rPr>
              <w:t>Fraser Index of Freedom</w:t>
            </w:r>
          </w:p>
        </w:tc>
        <w:tc>
          <w:tcPr>
            <w:tcW w:w="1701" w:type="dxa"/>
            <w:vAlign w:val="bottom"/>
          </w:tcPr>
          <w:p w:rsidR="00521697" w:rsidRPr="00521697" w:rsidRDefault="004B670D" w:rsidP="004B670D">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Combined Index of Freedom</w:t>
            </w:r>
            <w:r w:rsidR="00630209">
              <w:rPr>
                <w:rFonts w:ascii="Calibri" w:eastAsia="Times New Roman" w:hAnsi="Calibri" w:cs="Times New Roman"/>
                <w:color w:val="000000"/>
                <w:lang w:eastAsia="en-AU"/>
              </w:rPr>
              <w:t>s</w:t>
            </w:r>
          </w:p>
        </w:tc>
        <w:tc>
          <w:tcPr>
            <w:tcW w:w="1843" w:type="dxa"/>
            <w:shd w:val="clear" w:color="auto" w:fill="auto"/>
            <w:noWrap/>
            <w:vAlign w:val="bottom"/>
            <w:hideMark/>
          </w:tcPr>
          <w:p w:rsidR="00521697" w:rsidRPr="00521697" w:rsidRDefault="004B670D" w:rsidP="004B670D">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World Bank </w:t>
            </w:r>
            <w:r w:rsidR="00521697" w:rsidRPr="00521697">
              <w:rPr>
                <w:rFonts w:ascii="Calibri" w:eastAsia="Times New Roman" w:hAnsi="Calibri" w:cs="Times New Roman"/>
                <w:color w:val="000000"/>
                <w:lang w:eastAsia="en-AU"/>
              </w:rPr>
              <w:t>GDP/cap</w:t>
            </w:r>
            <w:r>
              <w:rPr>
                <w:rFonts w:ascii="Calibri" w:eastAsia="Times New Roman" w:hAnsi="Calibri" w:cs="Times New Roman"/>
                <w:color w:val="000000"/>
                <w:lang w:eastAsia="en-AU"/>
              </w:rPr>
              <w:t>ita (US$)</w:t>
            </w:r>
          </w:p>
        </w:tc>
        <w:tc>
          <w:tcPr>
            <w:tcW w:w="1984" w:type="dxa"/>
            <w:shd w:val="clear" w:color="auto" w:fill="auto"/>
            <w:noWrap/>
            <w:vAlign w:val="bottom"/>
            <w:hideMark/>
          </w:tcPr>
          <w:p w:rsidR="00521697"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P</w:t>
            </w:r>
            <w:r w:rsidR="00521697" w:rsidRPr="00521697">
              <w:rPr>
                <w:rFonts w:ascii="Calibri" w:eastAsia="Times New Roman" w:hAnsi="Calibri" w:cs="Times New Roman"/>
                <w:color w:val="000000"/>
                <w:lang w:eastAsia="en-AU"/>
              </w:rPr>
              <w:t>op</w:t>
            </w:r>
            <w:r>
              <w:rPr>
                <w:rFonts w:ascii="Calibri" w:eastAsia="Times New Roman" w:hAnsi="Calibri" w:cs="Times New Roman"/>
                <w:color w:val="000000"/>
                <w:lang w:eastAsia="en-AU"/>
              </w:rPr>
              <w:t xml:space="preserve">ulation </w:t>
            </w:r>
            <w:r w:rsidR="00521697" w:rsidRPr="00521697">
              <w:rPr>
                <w:rFonts w:ascii="Calibri" w:eastAsia="Times New Roman" w:hAnsi="Calibri" w:cs="Times New Roman"/>
                <w:color w:val="000000"/>
                <w:lang w:eastAsia="en-AU"/>
              </w:rPr>
              <w:t>grow</w:t>
            </w:r>
            <w:r>
              <w:rPr>
                <w:rFonts w:ascii="Calibri" w:eastAsia="Times New Roman" w:hAnsi="Calibri" w:cs="Times New Roman"/>
                <w:color w:val="000000"/>
                <w:lang w:eastAsia="en-AU"/>
              </w:rPr>
              <w:t>th rate (%)</w:t>
            </w:r>
          </w:p>
        </w:tc>
      </w:tr>
      <w:tr w:rsidR="004B670D" w:rsidRPr="00521697" w:rsidTr="004B670D">
        <w:trPr>
          <w:trHeight w:val="300"/>
        </w:trPr>
        <w:tc>
          <w:tcPr>
            <w:tcW w:w="2142" w:type="dxa"/>
            <w:shd w:val="clear" w:color="auto" w:fill="auto"/>
            <w:noWrap/>
            <w:vAlign w:val="bottom"/>
            <w:hideMark/>
          </w:tcPr>
          <w:p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Least Free 25</w:t>
            </w:r>
          </w:p>
        </w:tc>
        <w:tc>
          <w:tcPr>
            <w:tcW w:w="1417"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3.6</w:t>
            </w:r>
          </w:p>
        </w:tc>
        <w:tc>
          <w:tcPr>
            <w:tcW w:w="1701"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1.8</w:t>
            </w:r>
          </w:p>
        </w:tc>
        <w:tc>
          <w:tcPr>
            <w:tcW w:w="1843"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3188</w:t>
            </w:r>
          </w:p>
        </w:tc>
        <w:tc>
          <w:tcPr>
            <w:tcW w:w="1984"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1.92</w:t>
            </w:r>
          </w:p>
        </w:tc>
      </w:tr>
      <w:tr w:rsidR="004B670D" w:rsidRPr="00521697" w:rsidTr="004B670D">
        <w:trPr>
          <w:trHeight w:val="300"/>
        </w:trPr>
        <w:tc>
          <w:tcPr>
            <w:tcW w:w="2142" w:type="dxa"/>
            <w:shd w:val="clear" w:color="auto" w:fill="auto"/>
            <w:noWrap/>
            <w:vAlign w:val="bottom"/>
            <w:hideMark/>
          </w:tcPr>
          <w:p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3rd freest</w:t>
            </w:r>
            <w:r>
              <w:rPr>
                <w:rFonts w:ascii="Calibri" w:eastAsia="Times New Roman" w:hAnsi="Calibri" w:cs="Times New Roman"/>
                <w:color w:val="000000"/>
                <w:lang w:eastAsia="en-AU"/>
              </w:rPr>
              <w:t xml:space="preserve"> 25</w:t>
            </w:r>
          </w:p>
        </w:tc>
        <w:tc>
          <w:tcPr>
            <w:tcW w:w="1417"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5.5</w:t>
            </w:r>
          </w:p>
        </w:tc>
        <w:tc>
          <w:tcPr>
            <w:tcW w:w="1701"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5.3</w:t>
            </w:r>
          </w:p>
        </w:tc>
        <w:tc>
          <w:tcPr>
            <w:tcW w:w="1843"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3838</w:t>
            </w:r>
          </w:p>
        </w:tc>
        <w:tc>
          <w:tcPr>
            <w:tcW w:w="1984"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2.03</w:t>
            </w:r>
          </w:p>
        </w:tc>
      </w:tr>
      <w:tr w:rsidR="004B670D" w:rsidRPr="00521697" w:rsidTr="004B670D">
        <w:trPr>
          <w:trHeight w:val="300"/>
        </w:trPr>
        <w:tc>
          <w:tcPr>
            <w:tcW w:w="2142" w:type="dxa"/>
            <w:shd w:val="clear" w:color="auto" w:fill="auto"/>
            <w:noWrap/>
            <w:vAlign w:val="bottom"/>
            <w:hideMark/>
          </w:tcPr>
          <w:p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2nd freest</w:t>
            </w:r>
            <w:r>
              <w:rPr>
                <w:rFonts w:ascii="Calibri" w:eastAsia="Times New Roman" w:hAnsi="Calibri" w:cs="Times New Roman"/>
                <w:color w:val="000000"/>
                <w:lang w:eastAsia="en-AU"/>
              </w:rPr>
              <w:t xml:space="preserve"> 25</w:t>
            </w:r>
          </w:p>
        </w:tc>
        <w:tc>
          <w:tcPr>
            <w:tcW w:w="1417"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6.8</w:t>
            </w:r>
          </w:p>
        </w:tc>
        <w:tc>
          <w:tcPr>
            <w:tcW w:w="1701"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7.2</w:t>
            </w:r>
          </w:p>
        </w:tc>
        <w:tc>
          <w:tcPr>
            <w:tcW w:w="1843"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6552</w:t>
            </w:r>
          </w:p>
        </w:tc>
        <w:tc>
          <w:tcPr>
            <w:tcW w:w="1984"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1.70</w:t>
            </w:r>
          </w:p>
        </w:tc>
      </w:tr>
      <w:tr w:rsidR="004B670D" w:rsidRPr="00521697" w:rsidTr="004B670D">
        <w:trPr>
          <w:trHeight w:val="300"/>
        </w:trPr>
        <w:tc>
          <w:tcPr>
            <w:tcW w:w="2142" w:type="dxa"/>
            <w:shd w:val="clear" w:color="auto" w:fill="auto"/>
            <w:noWrap/>
            <w:vAlign w:val="bottom"/>
            <w:hideMark/>
          </w:tcPr>
          <w:p w:rsidR="004B670D" w:rsidRPr="000C3663" w:rsidRDefault="004B670D" w:rsidP="004B670D">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Freest 25 countries</w:t>
            </w:r>
          </w:p>
        </w:tc>
        <w:tc>
          <w:tcPr>
            <w:tcW w:w="1417"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8.0</w:t>
            </w:r>
          </w:p>
        </w:tc>
        <w:tc>
          <w:tcPr>
            <w:tcW w:w="1701" w:type="dxa"/>
            <w:vAlign w:val="bottom"/>
          </w:tcPr>
          <w:p w:rsidR="004B670D" w:rsidRPr="00521697" w:rsidRDefault="004B670D" w:rsidP="004B670D">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13.2</w:t>
            </w:r>
          </w:p>
        </w:tc>
        <w:tc>
          <w:tcPr>
            <w:tcW w:w="1843"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32980</w:t>
            </w:r>
          </w:p>
        </w:tc>
        <w:tc>
          <w:tcPr>
            <w:tcW w:w="1984" w:type="dxa"/>
            <w:shd w:val="clear" w:color="auto" w:fill="auto"/>
            <w:noWrap/>
            <w:vAlign w:val="bottom"/>
            <w:hideMark/>
          </w:tcPr>
          <w:p w:rsidR="004B670D" w:rsidRPr="00521697" w:rsidRDefault="004B670D" w:rsidP="00521697">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0.61</w:t>
            </w:r>
          </w:p>
        </w:tc>
      </w:tr>
    </w:tbl>
    <w:p w:rsidR="00521697" w:rsidRDefault="00DB0719" w:rsidP="007315F3">
      <w:r>
        <w:t>GDP/capita and Population Growth Rate from World Bank</w:t>
      </w:r>
      <w:r w:rsidR="0086059A">
        <w:t xml:space="preserve"> (www.data.worldbank.org)</w:t>
      </w:r>
      <w:r>
        <w:t>, Fraser Index of Freedom from</w:t>
      </w:r>
      <w:r w:rsidR="007A61B3">
        <w:t xml:space="preserve"> </w:t>
      </w:r>
      <w:r w:rsidR="0086059A" w:rsidRPr="0086059A">
        <w:t>www.freetheworld.com</w:t>
      </w:r>
      <w:r w:rsidR="0086059A">
        <w:t xml:space="preserve">,  </w:t>
      </w:r>
      <w:r w:rsidR="00630209">
        <w:t xml:space="preserve"> Index of Freedoms is the combination of four </w:t>
      </w:r>
      <w:r w:rsidR="00B3458F">
        <w:t>indices</w:t>
      </w:r>
      <w:r w:rsidR="00630209">
        <w:t xml:space="preserve"> </w:t>
      </w:r>
      <w:r w:rsidR="00EA7F8C">
        <w:t xml:space="preserve">(1) </w:t>
      </w:r>
      <w:r w:rsidR="00630209">
        <w:t>Freedom of the World</w:t>
      </w:r>
      <w:r w:rsidR="00EA7F8C">
        <w:t xml:space="preserve"> by Freedom House, (2) Index of Economic Freedom by the Heritage Foundation and the Wall Street Journal, (3) Press Freedom Index by Reporters Without Borders, (4) Democracy Index by the Economist Intelligence Unit of the Economist Group from the UK</w:t>
      </w:r>
    </w:p>
    <w:p w:rsidR="000C3663" w:rsidRDefault="000C3663" w:rsidP="007315F3"/>
    <w:tbl>
      <w:tblPr>
        <w:tblW w:w="9149" w:type="dxa"/>
        <w:tblInd w:w="93" w:type="dxa"/>
        <w:tblLook w:val="04A0" w:firstRow="1" w:lastRow="0" w:firstColumn="1" w:lastColumn="0" w:noHBand="0" w:noVBand="1"/>
      </w:tblPr>
      <w:tblGrid>
        <w:gridCol w:w="2142"/>
        <w:gridCol w:w="1417"/>
        <w:gridCol w:w="1559"/>
        <w:gridCol w:w="1276"/>
        <w:gridCol w:w="1494"/>
        <w:gridCol w:w="1261"/>
      </w:tblGrid>
      <w:tr w:rsidR="00EA1E00" w:rsidRPr="000C3663" w:rsidTr="00731454">
        <w:trPr>
          <w:trHeight w:val="300"/>
        </w:trPr>
        <w:tc>
          <w:tcPr>
            <w:tcW w:w="914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E00" w:rsidRPr="000C3663" w:rsidRDefault="00EA1E00" w:rsidP="00E343E9">
            <w:pPr>
              <w:rPr>
                <w:rFonts w:ascii="Calibri" w:eastAsia="Times New Roman" w:hAnsi="Calibri" w:cs="Times New Roman"/>
                <w:color w:val="000000"/>
                <w:lang w:eastAsia="en-AU"/>
              </w:rPr>
            </w:pPr>
            <w:r w:rsidRPr="00EA1E00">
              <w:rPr>
                <w:rFonts w:ascii="Calibri" w:eastAsia="Times New Roman" w:hAnsi="Calibri" w:cs="Times New Roman"/>
                <w:b/>
                <w:color w:val="000000"/>
                <w:lang w:eastAsia="en-AU"/>
              </w:rPr>
              <w:t xml:space="preserve">Table </w:t>
            </w:r>
            <w:r w:rsidR="00B3458F">
              <w:rPr>
                <w:rFonts w:ascii="Calibri" w:eastAsia="Times New Roman" w:hAnsi="Calibri" w:cs="Times New Roman"/>
                <w:b/>
                <w:color w:val="000000"/>
                <w:lang w:eastAsia="en-AU"/>
              </w:rPr>
              <w:t>1</w:t>
            </w:r>
            <w:r w:rsidR="00163AB6">
              <w:rPr>
                <w:rFonts w:ascii="Calibri" w:eastAsia="Times New Roman" w:hAnsi="Calibri" w:cs="Times New Roman"/>
                <w:b/>
                <w:color w:val="000000"/>
                <w:lang w:eastAsia="en-AU"/>
              </w:rPr>
              <w:t>1</w:t>
            </w:r>
            <w:r>
              <w:rPr>
                <w:rFonts w:ascii="Calibri" w:eastAsia="Times New Roman" w:hAnsi="Calibri" w:cs="Times New Roman"/>
                <w:color w:val="000000"/>
                <w:lang w:eastAsia="en-AU"/>
              </w:rPr>
              <w:t xml:space="preserve"> – One hundred most populous countries Grouped by Indices of Freedom, with those groups average Child Mortality,</w:t>
            </w:r>
            <w:r w:rsidR="00375AF9">
              <w:rPr>
                <w:rFonts w:ascii="Calibri" w:eastAsia="Times New Roman" w:hAnsi="Calibri" w:cs="Times New Roman"/>
                <w:color w:val="000000"/>
                <w:lang w:eastAsia="en-AU"/>
              </w:rPr>
              <w:t xml:space="preserve"> %</w:t>
            </w:r>
            <w:r>
              <w:rPr>
                <w:rFonts w:ascii="Calibri" w:eastAsia="Times New Roman" w:hAnsi="Calibri" w:cs="Times New Roman"/>
                <w:color w:val="000000"/>
                <w:lang w:eastAsia="en-AU"/>
              </w:rPr>
              <w:t xml:space="preserve"> Improved Sanitation, % Child Immunisation and Life Expectancy</w:t>
            </w:r>
          </w:p>
        </w:tc>
      </w:tr>
      <w:tr w:rsidR="000B739F" w:rsidRPr="000C3663"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 </w:t>
            </w:r>
            <w:r w:rsidR="000B739F">
              <w:rPr>
                <w:rFonts w:ascii="Calibri" w:eastAsia="Times New Roman" w:hAnsi="Calibri" w:cs="Times New Roman"/>
                <w:color w:val="000000"/>
                <w:lang w:eastAsia="en-AU"/>
              </w:rPr>
              <w:t>Groups of Countries</w:t>
            </w:r>
          </w:p>
        </w:tc>
        <w:tc>
          <w:tcPr>
            <w:tcW w:w="1417" w:type="dxa"/>
            <w:tcBorders>
              <w:top w:val="nil"/>
              <w:left w:val="nil"/>
              <w:bottom w:val="single" w:sz="4" w:space="0" w:color="auto"/>
              <w:right w:val="single" w:sz="4" w:space="0" w:color="auto"/>
            </w:tcBorders>
            <w:shd w:val="clear" w:color="auto" w:fill="auto"/>
            <w:noWrap/>
            <w:vAlign w:val="bottom"/>
            <w:hideMark/>
          </w:tcPr>
          <w:p w:rsidR="000C3663" w:rsidRPr="000C3663" w:rsidRDefault="000B739F" w:rsidP="000B739F">
            <w:pPr>
              <w:jc w:val="center"/>
              <w:rPr>
                <w:rFonts w:ascii="Calibri" w:eastAsia="Times New Roman" w:hAnsi="Calibri" w:cs="Times New Roman"/>
                <w:lang w:eastAsia="en-AU"/>
              </w:rPr>
            </w:pPr>
            <w:r w:rsidRPr="000B739F">
              <w:rPr>
                <w:rFonts w:ascii="Calibri" w:eastAsia="Times New Roman" w:hAnsi="Calibri" w:cs="Times New Roman"/>
                <w:lang w:eastAsia="en-AU"/>
              </w:rPr>
              <w:t>Fraser Index of Freedom</w:t>
            </w:r>
          </w:p>
        </w:tc>
        <w:tc>
          <w:tcPr>
            <w:tcW w:w="1559" w:type="dxa"/>
            <w:tcBorders>
              <w:top w:val="nil"/>
              <w:left w:val="nil"/>
              <w:bottom w:val="single" w:sz="4" w:space="0" w:color="auto"/>
              <w:right w:val="single" w:sz="4" w:space="0" w:color="auto"/>
            </w:tcBorders>
            <w:shd w:val="clear" w:color="auto" w:fill="auto"/>
            <w:noWrap/>
            <w:vAlign w:val="bottom"/>
            <w:hideMark/>
          </w:tcPr>
          <w:p w:rsidR="000C3663" w:rsidRPr="000C3663" w:rsidRDefault="000B739F" w:rsidP="000B739F">
            <w:pPr>
              <w:jc w:val="center"/>
              <w:rPr>
                <w:rFonts w:ascii="Calibri" w:eastAsia="Times New Roman" w:hAnsi="Calibri" w:cs="Times New Roman"/>
                <w:lang w:eastAsia="en-AU"/>
              </w:rPr>
            </w:pPr>
            <w:r w:rsidRPr="000B739F">
              <w:rPr>
                <w:rFonts w:ascii="Calibri" w:eastAsia="Times New Roman" w:hAnsi="Calibri" w:cs="Times New Roman"/>
                <w:lang w:eastAsia="en-AU"/>
              </w:rPr>
              <w:t>C</w:t>
            </w:r>
            <w:r w:rsidRPr="000C3663">
              <w:rPr>
                <w:rFonts w:ascii="Calibri" w:eastAsia="Times New Roman" w:hAnsi="Calibri" w:cs="Times New Roman"/>
                <w:lang w:eastAsia="en-AU"/>
              </w:rPr>
              <w:t>hild</w:t>
            </w:r>
            <w:r w:rsidRPr="000B739F">
              <w:rPr>
                <w:rFonts w:ascii="Calibri" w:eastAsia="Times New Roman" w:hAnsi="Calibri" w:cs="Times New Roman"/>
                <w:lang w:eastAsia="en-AU"/>
              </w:rPr>
              <w:t xml:space="preserve"> M</w:t>
            </w:r>
            <w:r w:rsidR="000C3663" w:rsidRPr="000C3663">
              <w:rPr>
                <w:rFonts w:ascii="Calibri" w:eastAsia="Times New Roman" w:hAnsi="Calibri" w:cs="Times New Roman"/>
                <w:lang w:eastAsia="en-AU"/>
              </w:rPr>
              <w:t>ortality</w:t>
            </w:r>
            <w:r>
              <w:rPr>
                <w:rFonts w:ascii="Calibri" w:eastAsia="Times New Roman" w:hAnsi="Calibri" w:cs="Times New Roman"/>
                <w:lang w:eastAsia="en-AU"/>
              </w:rPr>
              <w:t xml:space="preserve"> (per 1000)</w:t>
            </w:r>
          </w:p>
        </w:tc>
        <w:tc>
          <w:tcPr>
            <w:tcW w:w="1276" w:type="dxa"/>
            <w:tcBorders>
              <w:top w:val="nil"/>
              <w:left w:val="nil"/>
              <w:bottom w:val="single" w:sz="4" w:space="0" w:color="auto"/>
              <w:right w:val="single" w:sz="4" w:space="0" w:color="auto"/>
            </w:tcBorders>
            <w:shd w:val="clear" w:color="auto" w:fill="auto"/>
            <w:noWrap/>
            <w:vAlign w:val="bottom"/>
            <w:hideMark/>
          </w:tcPr>
          <w:p w:rsidR="000C3663" w:rsidRPr="000C3663" w:rsidRDefault="000B739F" w:rsidP="000B739F">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I</w:t>
            </w:r>
            <w:r w:rsidRPr="000C3663">
              <w:rPr>
                <w:rFonts w:ascii="Calibri" w:eastAsia="Times New Roman" w:hAnsi="Calibri" w:cs="Times New Roman"/>
                <w:color w:val="000000"/>
                <w:lang w:eastAsia="en-AU"/>
              </w:rPr>
              <w:t xml:space="preserve">mproved </w:t>
            </w:r>
            <w:r>
              <w:rPr>
                <w:rFonts w:ascii="Calibri" w:eastAsia="Times New Roman" w:hAnsi="Calibri" w:cs="Times New Roman"/>
                <w:color w:val="000000"/>
                <w:lang w:eastAsia="en-AU"/>
              </w:rPr>
              <w:t>S</w:t>
            </w:r>
            <w:r w:rsidR="000C3663" w:rsidRPr="000C3663">
              <w:rPr>
                <w:rFonts w:ascii="Calibri" w:eastAsia="Times New Roman" w:hAnsi="Calibri" w:cs="Times New Roman"/>
                <w:color w:val="000000"/>
                <w:lang w:eastAsia="en-AU"/>
              </w:rPr>
              <w:t>anitation</w:t>
            </w:r>
            <w:r>
              <w:rPr>
                <w:rFonts w:ascii="Calibri" w:eastAsia="Times New Roman" w:hAnsi="Calibri" w:cs="Times New Roman"/>
                <w:color w:val="000000"/>
                <w:lang w:eastAsia="en-AU"/>
              </w:rPr>
              <w:t xml:space="preserve"> (%)</w:t>
            </w:r>
          </w:p>
        </w:tc>
        <w:tc>
          <w:tcPr>
            <w:tcW w:w="1494" w:type="dxa"/>
            <w:tcBorders>
              <w:top w:val="nil"/>
              <w:left w:val="nil"/>
              <w:bottom w:val="single" w:sz="4" w:space="0" w:color="auto"/>
              <w:right w:val="single" w:sz="4" w:space="0" w:color="auto"/>
            </w:tcBorders>
            <w:shd w:val="clear" w:color="auto" w:fill="auto"/>
            <w:noWrap/>
            <w:vAlign w:val="bottom"/>
            <w:hideMark/>
          </w:tcPr>
          <w:p w:rsidR="000C3663" w:rsidRPr="000C3663" w:rsidRDefault="000B739F" w:rsidP="000B739F">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w:t>
            </w:r>
            <w:r w:rsidRPr="000C3663">
              <w:rPr>
                <w:rFonts w:ascii="Calibri" w:eastAsia="Times New Roman" w:hAnsi="Calibri" w:cs="Times New Roman"/>
                <w:color w:val="000000"/>
                <w:lang w:eastAsia="en-AU"/>
              </w:rPr>
              <w:t>hild</w:t>
            </w:r>
            <w:r>
              <w:rPr>
                <w:rFonts w:ascii="Calibri" w:eastAsia="Times New Roman" w:hAnsi="Calibri" w:cs="Times New Roman"/>
                <w:color w:val="000000"/>
                <w:lang w:eastAsia="en-AU"/>
              </w:rPr>
              <w:t xml:space="preserve"> I</w:t>
            </w:r>
            <w:r w:rsidR="000C3663" w:rsidRPr="000C3663">
              <w:rPr>
                <w:rFonts w:ascii="Calibri" w:eastAsia="Times New Roman" w:hAnsi="Calibri" w:cs="Times New Roman"/>
                <w:color w:val="000000"/>
                <w:lang w:eastAsia="en-AU"/>
              </w:rPr>
              <w:t>mmunisation</w:t>
            </w:r>
            <w:r>
              <w:rPr>
                <w:rFonts w:ascii="Calibri" w:eastAsia="Times New Roman" w:hAnsi="Calibri" w:cs="Times New Roman"/>
                <w:color w:val="000000"/>
                <w:lang w:eastAsia="en-AU"/>
              </w:rPr>
              <w:t xml:space="preserve"> (%)</w:t>
            </w:r>
          </w:p>
        </w:tc>
        <w:tc>
          <w:tcPr>
            <w:tcW w:w="1261" w:type="dxa"/>
            <w:tcBorders>
              <w:top w:val="nil"/>
              <w:left w:val="nil"/>
              <w:bottom w:val="single" w:sz="4" w:space="0" w:color="auto"/>
              <w:right w:val="single" w:sz="4" w:space="0" w:color="auto"/>
            </w:tcBorders>
            <w:shd w:val="clear" w:color="auto" w:fill="auto"/>
            <w:noWrap/>
            <w:vAlign w:val="bottom"/>
            <w:hideMark/>
          </w:tcPr>
          <w:p w:rsidR="000B739F" w:rsidRDefault="000B739F" w:rsidP="000B739F">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 xml:space="preserve">Life </w:t>
            </w:r>
            <w:r w:rsidR="000C3663" w:rsidRPr="000C3663">
              <w:rPr>
                <w:rFonts w:ascii="Calibri" w:eastAsia="Times New Roman" w:hAnsi="Calibri" w:cs="Times New Roman"/>
                <w:color w:val="000000"/>
                <w:lang w:eastAsia="en-AU"/>
              </w:rPr>
              <w:t>expectancy</w:t>
            </w:r>
          </w:p>
          <w:p w:rsidR="000C3663" w:rsidRPr="000C3663" w:rsidRDefault="000B739F" w:rsidP="000B739F">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(years)</w:t>
            </w:r>
          </w:p>
        </w:tc>
      </w:tr>
      <w:tr w:rsidR="000B739F" w:rsidRPr="000C3663"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Least Free 25</w:t>
            </w:r>
          </w:p>
        </w:tc>
        <w:tc>
          <w:tcPr>
            <w:tcW w:w="1417"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3.6</w:t>
            </w:r>
          </w:p>
        </w:tc>
        <w:tc>
          <w:tcPr>
            <w:tcW w:w="1559"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65.6</w:t>
            </w:r>
          </w:p>
        </w:tc>
        <w:tc>
          <w:tcPr>
            <w:tcW w:w="1276"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61.8</w:t>
            </w:r>
          </w:p>
        </w:tc>
        <w:tc>
          <w:tcPr>
            <w:tcW w:w="1494"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83.3</w:t>
            </w:r>
          </w:p>
        </w:tc>
        <w:tc>
          <w:tcPr>
            <w:tcW w:w="1261"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64.7</w:t>
            </w:r>
          </w:p>
        </w:tc>
      </w:tr>
      <w:tr w:rsidR="000B739F" w:rsidRPr="000C3663"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3rd freest</w:t>
            </w:r>
            <w:r w:rsidR="004B670D">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5.5</w:t>
            </w:r>
          </w:p>
        </w:tc>
        <w:tc>
          <w:tcPr>
            <w:tcW w:w="1559"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67.7</w:t>
            </w:r>
          </w:p>
        </w:tc>
        <w:tc>
          <w:tcPr>
            <w:tcW w:w="1276"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51.1</w:t>
            </w:r>
          </w:p>
        </w:tc>
        <w:tc>
          <w:tcPr>
            <w:tcW w:w="1494"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82.6</w:t>
            </w:r>
          </w:p>
        </w:tc>
        <w:tc>
          <w:tcPr>
            <w:tcW w:w="1261"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63.5</w:t>
            </w:r>
          </w:p>
        </w:tc>
      </w:tr>
      <w:tr w:rsidR="000B739F" w:rsidRPr="000C3663"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2nd freest</w:t>
            </w:r>
            <w:r w:rsidR="004B670D">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6.8</w:t>
            </w:r>
          </w:p>
        </w:tc>
        <w:tc>
          <w:tcPr>
            <w:tcW w:w="1559"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42.2</w:t>
            </w:r>
          </w:p>
        </w:tc>
        <w:tc>
          <w:tcPr>
            <w:tcW w:w="1276"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62.1</w:t>
            </w:r>
          </w:p>
        </w:tc>
        <w:tc>
          <w:tcPr>
            <w:tcW w:w="1494"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86.0</w:t>
            </w:r>
          </w:p>
        </w:tc>
        <w:tc>
          <w:tcPr>
            <w:tcW w:w="1261"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67.4</w:t>
            </w:r>
          </w:p>
        </w:tc>
      </w:tr>
      <w:tr w:rsidR="000B739F" w:rsidRPr="000C3663" w:rsidTr="000B739F">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C3663" w:rsidRPr="000C3663" w:rsidRDefault="000C3663" w:rsidP="000C3663">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Freest 25 countries</w:t>
            </w:r>
          </w:p>
        </w:tc>
        <w:tc>
          <w:tcPr>
            <w:tcW w:w="1417"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8.0</w:t>
            </w:r>
          </w:p>
        </w:tc>
        <w:tc>
          <w:tcPr>
            <w:tcW w:w="1559"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7.1</w:t>
            </w:r>
          </w:p>
        </w:tc>
        <w:tc>
          <w:tcPr>
            <w:tcW w:w="1276"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96.5</w:t>
            </w:r>
          </w:p>
        </w:tc>
        <w:tc>
          <w:tcPr>
            <w:tcW w:w="1494"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95.5</w:t>
            </w:r>
          </w:p>
        </w:tc>
        <w:tc>
          <w:tcPr>
            <w:tcW w:w="1261" w:type="dxa"/>
            <w:tcBorders>
              <w:top w:val="nil"/>
              <w:left w:val="nil"/>
              <w:bottom w:val="single" w:sz="4" w:space="0" w:color="auto"/>
              <w:right w:val="single" w:sz="4" w:space="0" w:color="auto"/>
            </w:tcBorders>
            <w:shd w:val="clear" w:color="auto" w:fill="auto"/>
            <w:noWrap/>
            <w:vAlign w:val="bottom"/>
            <w:hideMark/>
          </w:tcPr>
          <w:p w:rsidR="000C3663" w:rsidRPr="000C3663" w:rsidRDefault="000C3663" w:rsidP="000C3663">
            <w:pPr>
              <w:jc w:val="cente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79.4</w:t>
            </w:r>
          </w:p>
        </w:tc>
      </w:tr>
    </w:tbl>
    <w:p w:rsidR="000C3663" w:rsidRDefault="000B739F" w:rsidP="007315F3">
      <w:r>
        <w:t>Child Mortality, Improved Sanitation, Child Immunisation and Life Expectancy from World Bank</w:t>
      </w:r>
      <w:r w:rsidR="0086059A">
        <w:t xml:space="preserve"> (www.data.worldbank.org)</w:t>
      </w:r>
    </w:p>
    <w:p w:rsidR="007A61B3" w:rsidRDefault="007A61B3">
      <w:r>
        <w:br w:type="page"/>
      </w:r>
    </w:p>
    <w:p w:rsidR="000C3663" w:rsidRDefault="000C3663" w:rsidP="007315F3"/>
    <w:tbl>
      <w:tblPr>
        <w:tblW w:w="9149" w:type="dxa"/>
        <w:tblInd w:w="93" w:type="dxa"/>
        <w:tblLook w:val="04A0" w:firstRow="1" w:lastRow="0" w:firstColumn="1" w:lastColumn="0" w:noHBand="0" w:noVBand="1"/>
      </w:tblPr>
      <w:tblGrid>
        <w:gridCol w:w="2142"/>
        <w:gridCol w:w="1417"/>
        <w:gridCol w:w="1276"/>
        <w:gridCol w:w="1702"/>
        <w:gridCol w:w="2612"/>
      </w:tblGrid>
      <w:tr w:rsidR="00F1164C" w:rsidRPr="00E37545" w:rsidTr="00280FD9">
        <w:trPr>
          <w:trHeight w:val="300"/>
        </w:trPr>
        <w:tc>
          <w:tcPr>
            <w:tcW w:w="91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1164C" w:rsidRPr="00521697" w:rsidRDefault="00DB0719" w:rsidP="00E343E9">
            <w:pPr>
              <w:rPr>
                <w:rFonts w:ascii="Calibri" w:eastAsia="Times New Roman" w:hAnsi="Calibri" w:cs="Times New Roman"/>
                <w:color w:val="000000"/>
                <w:lang w:eastAsia="en-AU"/>
              </w:rPr>
            </w:pPr>
            <w:r w:rsidRPr="00EA1E00">
              <w:rPr>
                <w:rFonts w:ascii="Calibri" w:eastAsia="Times New Roman" w:hAnsi="Calibri" w:cs="Times New Roman"/>
                <w:b/>
                <w:color w:val="000000"/>
                <w:lang w:eastAsia="en-AU"/>
              </w:rPr>
              <w:t xml:space="preserve">Table </w:t>
            </w:r>
            <w:r w:rsidR="00EF3D0F">
              <w:rPr>
                <w:rFonts w:ascii="Calibri" w:eastAsia="Times New Roman" w:hAnsi="Calibri" w:cs="Times New Roman"/>
                <w:b/>
                <w:color w:val="000000"/>
                <w:lang w:eastAsia="en-AU"/>
              </w:rPr>
              <w:t>1</w:t>
            </w:r>
            <w:r w:rsidR="00163AB6">
              <w:rPr>
                <w:rFonts w:ascii="Calibri" w:eastAsia="Times New Roman" w:hAnsi="Calibri" w:cs="Times New Roman"/>
                <w:b/>
                <w:color w:val="000000"/>
                <w:lang w:eastAsia="en-AU"/>
              </w:rPr>
              <w:t>2</w:t>
            </w:r>
            <w:r>
              <w:rPr>
                <w:rFonts w:ascii="Calibri" w:eastAsia="Times New Roman" w:hAnsi="Calibri" w:cs="Times New Roman"/>
                <w:color w:val="000000"/>
                <w:lang w:eastAsia="en-AU"/>
              </w:rPr>
              <w:t xml:space="preserve"> – One hundred most populous countries Grouped by Indices of Freedom, with those groups average % Adult Literacy and Net % in Secondary School</w:t>
            </w:r>
          </w:p>
        </w:tc>
      </w:tr>
      <w:tr w:rsidR="00C632BE" w:rsidRPr="00E37545" w:rsidTr="00C632BE">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 </w:t>
            </w:r>
            <w:r>
              <w:rPr>
                <w:rFonts w:ascii="Calibri" w:eastAsia="Times New Roman" w:hAnsi="Calibri" w:cs="Times New Roman"/>
                <w:color w:val="000000"/>
                <w:lang w:eastAsia="en-AU"/>
              </w:rPr>
              <w:t>Groups of Countries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C632BE" w:rsidRPr="00E37545" w:rsidRDefault="00C632BE" w:rsidP="00E37545">
            <w:pPr>
              <w:jc w:val="center"/>
              <w:rPr>
                <w:rFonts w:ascii="Calibri" w:eastAsia="Times New Roman" w:hAnsi="Calibri" w:cs="Times New Roman"/>
                <w:color w:val="000000"/>
                <w:lang w:eastAsia="en-AU"/>
              </w:rPr>
            </w:pPr>
            <w:r w:rsidRPr="000B739F">
              <w:rPr>
                <w:rFonts w:ascii="Calibri" w:eastAsia="Times New Roman" w:hAnsi="Calibri" w:cs="Times New Roman"/>
                <w:lang w:eastAsia="en-AU"/>
              </w:rPr>
              <w:t>Fraser Index of Freedom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632BE" w:rsidRPr="00E37545" w:rsidRDefault="00C632BE" w:rsidP="00DB071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 xml:space="preserve">Adult </w:t>
            </w:r>
            <w:r w:rsidR="00DB0719">
              <w:rPr>
                <w:rFonts w:ascii="Calibri" w:eastAsia="Times New Roman" w:hAnsi="Calibri" w:cs="Times New Roman"/>
                <w:color w:val="000000"/>
                <w:lang w:eastAsia="en-AU"/>
              </w:rPr>
              <w:t>L</w:t>
            </w:r>
            <w:r w:rsidRPr="00E37545">
              <w:rPr>
                <w:rFonts w:ascii="Calibri" w:eastAsia="Times New Roman" w:hAnsi="Calibri" w:cs="Times New Roman"/>
                <w:color w:val="000000"/>
                <w:lang w:eastAsia="en-AU"/>
              </w:rPr>
              <w:t>iteracy</w:t>
            </w:r>
            <w:r w:rsidR="00DB0719">
              <w:rPr>
                <w:rFonts w:ascii="Calibri" w:eastAsia="Times New Roman" w:hAnsi="Calibri" w:cs="Times New Roman"/>
                <w:color w:val="000000"/>
                <w:lang w:eastAsia="en-AU"/>
              </w:rPr>
              <w:t xml:space="preserve"> (%)</w:t>
            </w:r>
          </w:p>
        </w:tc>
        <w:tc>
          <w:tcPr>
            <w:tcW w:w="1702" w:type="dxa"/>
            <w:tcBorders>
              <w:top w:val="single" w:sz="4" w:space="0" w:color="auto"/>
              <w:left w:val="nil"/>
              <w:bottom w:val="single" w:sz="4" w:space="0" w:color="auto"/>
              <w:right w:val="single" w:sz="4" w:space="0" w:color="auto"/>
            </w:tcBorders>
            <w:shd w:val="clear" w:color="auto" w:fill="auto"/>
            <w:noWrap/>
            <w:vAlign w:val="bottom"/>
          </w:tcPr>
          <w:p w:rsidR="00C632BE" w:rsidRPr="00E37545" w:rsidRDefault="00C632BE" w:rsidP="00E37545">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Secondary School</w:t>
            </w:r>
            <w:r w:rsidR="00DB0719">
              <w:rPr>
                <w:rFonts w:ascii="Calibri" w:eastAsia="Times New Roman" w:hAnsi="Calibri" w:cs="Times New Roman"/>
                <w:color w:val="000000"/>
                <w:lang w:eastAsia="en-AU"/>
              </w:rPr>
              <w:t xml:space="preserve"> (%)</w:t>
            </w:r>
          </w:p>
        </w:tc>
        <w:tc>
          <w:tcPr>
            <w:tcW w:w="2612" w:type="dxa"/>
            <w:tcBorders>
              <w:top w:val="single" w:sz="4" w:space="0" w:color="auto"/>
              <w:left w:val="nil"/>
              <w:bottom w:val="single" w:sz="4" w:space="0" w:color="auto"/>
              <w:right w:val="single" w:sz="4" w:space="0" w:color="auto"/>
            </w:tcBorders>
            <w:shd w:val="clear" w:color="auto" w:fill="auto"/>
            <w:noWrap/>
            <w:vAlign w:val="bottom"/>
            <w:hideMark/>
          </w:tcPr>
          <w:p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Pop</w:t>
            </w:r>
            <w:r>
              <w:rPr>
                <w:rFonts w:ascii="Calibri" w:eastAsia="Times New Roman" w:hAnsi="Calibri" w:cs="Times New Roman"/>
                <w:color w:val="000000"/>
                <w:lang w:eastAsia="en-AU"/>
              </w:rPr>
              <w:t xml:space="preserve">ulation </w:t>
            </w:r>
            <w:r w:rsidRPr="00521697">
              <w:rPr>
                <w:rFonts w:ascii="Calibri" w:eastAsia="Times New Roman" w:hAnsi="Calibri" w:cs="Times New Roman"/>
                <w:color w:val="000000"/>
                <w:lang w:eastAsia="en-AU"/>
              </w:rPr>
              <w:t>grow</w:t>
            </w:r>
            <w:r>
              <w:rPr>
                <w:rFonts w:ascii="Calibri" w:eastAsia="Times New Roman" w:hAnsi="Calibri" w:cs="Times New Roman"/>
                <w:color w:val="000000"/>
                <w:lang w:eastAsia="en-AU"/>
              </w:rPr>
              <w:t>th rate (%)</w:t>
            </w:r>
          </w:p>
        </w:tc>
      </w:tr>
      <w:tr w:rsidR="00C632BE" w:rsidRPr="00E37545"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Least Free 25</w:t>
            </w:r>
          </w:p>
        </w:tc>
        <w:tc>
          <w:tcPr>
            <w:tcW w:w="1417"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3.6</w:t>
            </w:r>
          </w:p>
        </w:tc>
        <w:tc>
          <w:tcPr>
            <w:tcW w:w="1276"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74.0</w:t>
            </w:r>
          </w:p>
        </w:tc>
        <w:tc>
          <w:tcPr>
            <w:tcW w:w="1702"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52.8</w:t>
            </w:r>
          </w:p>
        </w:tc>
        <w:tc>
          <w:tcPr>
            <w:tcW w:w="2612" w:type="dxa"/>
            <w:tcBorders>
              <w:top w:val="nil"/>
              <w:left w:val="nil"/>
              <w:bottom w:val="single" w:sz="4" w:space="0" w:color="auto"/>
              <w:right w:val="single" w:sz="4" w:space="0" w:color="auto"/>
            </w:tcBorders>
            <w:shd w:val="clear" w:color="auto" w:fill="auto"/>
            <w:noWrap/>
            <w:vAlign w:val="bottom"/>
          </w:tcPr>
          <w:p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1.92</w:t>
            </w:r>
          </w:p>
        </w:tc>
      </w:tr>
      <w:tr w:rsidR="00C632BE" w:rsidRPr="00E37545"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3rd freest</w:t>
            </w:r>
            <w:r>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5.5</w:t>
            </w:r>
          </w:p>
        </w:tc>
        <w:tc>
          <w:tcPr>
            <w:tcW w:w="1276"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70.0</w:t>
            </w:r>
          </w:p>
        </w:tc>
        <w:tc>
          <w:tcPr>
            <w:tcW w:w="1702"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46.7</w:t>
            </w:r>
          </w:p>
        </w:tc>
        <w:tc>
          <w:tcPr>
            <w:tcW w:w="2612" w:type="dxa"/>
            <w:tcBorders>
              <w:top w:val="nil"/>
              <w:left w:val="nil"/>
              <w:bottom w:val="single" w:sz="4" w:space="0" w:color="auto"/>
              <w:right w:val="single" w:sz="4" w:space="0" w:color="auto"/>
            </w:tcBorders>
            <w:shd w:val="clear" w:color="auto" w:fill="auto"/>
            <w:noWrap/>
            <w:vAlign w:val="bottom"/>
          </w:tcPr>
          <w:p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2.03</w:t>
            </w:r>
          </w:p>
        </w:tc>
      </w:tr>
      <w:tr w:rsidR="00C632BE" w:rsidRPr="00E37545"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2nd freest</w:t>
            </w:r>
            <w:r>
              <w:rPr>
                <w:rFonts w:ascii="Calibri" w:eastAsia="Times New Roman" w:hAnsi="Calibri" w:cs="Times New Roman"/>
                <w:color w:val="000000"/>
                <w:lang w:eastAsia="en-AU"/>
              </w:rPr>
              <w:t xml:space="preserve"> 25</w:t>
            </w:r>
          </w:p>
        </w:tc>
        <w:tc>
          <w:tcPr>
            <w:tcW w:w="1417"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6.8</w:t>
            </w:r>
          </w:p>
        </w:tc>
        <w:tc>
          <w:tcPr>
            <w:tcW w:w="1276"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82.5</w:t>
            </w:r>
          </w:p>
        </w:tc>
        <w:tc>
          <w:tcPr>
            <w:tcW w:w="1702"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58.9</w:t>
            </w:r>
          </w:p>
        </w:tc>
        <w:tc>
          <w:tcPr>
            <w:tcW w:w="2612" w:type="dxa"/>
            <w:tcBorders>
              <w:top w:val="nil"/>
              <w:left w:val="nil"/>
              <w:bottom w:val="single" w:sz="4" w:space="0" w:color="auto"/>
              <w:right w:val="single" w:sz="4" w:space="0" w:color="auto"/>
            </w:tcBorders>
            <w:shd w:val="clear" w:color="auto" w:fill="auto"/>
            <w:noWrap/>
            <w:vAlign w:val="bottom"/>
          </w:tcPr>
          <w:p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1.70</w:t>
            </w:r>
          </w:p>
        </w:tc>
      </w:tr>
      <w:tr w:rsidR="00C632BE" w:rsidRPr="00E37545" w:rsidTr="00C632B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C632BE" w:rsidRPr="000C3663" w:rsidRDefault="00C632BE" w:rsidP="00280FD9">
            <w:pPr>
              <w:rPr>
                <w:rFonts w:ascii="Calibri" w:eastAsia="Times New Roman" w:hAnsi="Calibri" w:cs="Times New Roman"/>
                <w:color w:val="000000"/>
                <w:lang w:eastAsia="en-AU"/>
              </w:rPr>
            </w:pPr>
            <w:r w:rsidRPr="000C3663">
              <w:rPr>
                <w:rFonts w:ascii="Calibri" w:eastAsia="Times New Roman" w:hAnsi="Calibri" w:cs="Times New Roman"/>
                <w:color w:val="000000"/>
                <w:lang w:eastAsia="en-AU"/>
              </w:rPr>
              <w:t>Freest 25 countries</w:t>
            </w:r>
          </w:p>
        </w:tc>
        <w:tc>
          <w:tcPr>
            <w:tcW w:w="1417"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8.0</w:t>
            </w:r>
          </w:p>
        </w:tc>
        <w:tc>
          <w:tcPr>
            <w:tcW w:w="1276"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97.6</w:t>
            </w:r>
          </w:p>
        </w:tc>
        <w:tc>
          <w:tcPr>
            <w:tcW w:w="1702" w:type="dxa"/>
            <w:tcBorders>
              <w:top w:val="nil"/>
              <w:left w:val="nil"/>
              <w:bottom w:val="single" w:sz="4" w:space="0" w:color="auto"/>
              <w:right w:val="single" w:sz="4" w:space="0" w:color="auto"/>
            </w:tcBorders>
            <w:shd w:val="clear" w:color="auto" w:fill="auto"/>
            <w:noWrap/>
            <w:vAlign w:val="bottom"/>
          </w:tcPr>
          <w:p w:rsidR="00C632BE" w:rsidRPr="00E37545" w:rsidRDefault="00C632BE" w:rsidP="00280FD9">
            <w:pPr>
              <w:jc w:val="center"/>
              <w:rPr>
                <w:rFonts w:ascii="Calibri" w:eastAsia="Times New Roman" w:hAnsi="Calibri" w:cs="Times New Roman"/>
                <w:color w:val="000000"/>
                <w:lang w:eastAsia="en-AU"/>
              </w:rPr>
            </w:pPr>
            <w:r w:rsidRPr="00E37545">
              <w:rPr>
                <w:rFonts w:ascii="Calibri" w:eastAsia="Times New Roman" w:hAnsi="Calibri" w:cs="Times New Roman"/>
                <w:color w:val="000000"/>
                <w:lang w:eastAsia="en-AU"/>
              </w:rPr>
              <w:t>87.4</w:t>
            </w:r>
          </w:p>
        </w:tc>
        <w:tc>
          <w:tcPr>
            <w:tcW w:w="2612" w:type="dxa"/>
            <w:tcBorders>
              <w:top w:val="nil"/>
              <w:left w:val="nil"/>
              <w:bottom w:val="single" w:sz="4" w:space="0" w:color="auto"/>
              <w:right w:val="single" w:sz="4" w:space="0" w:color="auto"/>
            </w:tcBorders>
            <w:shd w:val="clear" w:color="auto" w:fill="auto"/>
            <w:noWrap/>
            <w:vAlign w:val="bottom"/>
          </w:tcPr>
          <w:p w:rsidR="00C632BE" w:rsidRPr="00521697" w:rsidRDefault="00C632BE" w:rsidP="00280FD9">
            <w:pPr>
              <w:jc w:val="center"/>
              <w:rPr>
                <w:rFonts w:ascii="Calibri" w:eastAsia="Times New Roman" w:hAnsi="Calibri" w:cs="Times New Roman"/>
                <w:color w:val="000000"/>
                <w:lang w:eastAsia="en-AU"/>
              </w:rPr>
            </w:pPr>
            <w:r w:rsidRPr="00521697">
              <w:rPr>
                <w:rFonts w:ascii="Calibri" w:eastAsia="Times New Roman" w:hAnsi="Calibri" w:cs="Times New Roman"/>
                <w:color w:val="000000"/>
                <w:lang w:eastAsia="en-AU"/>
              </w:rPr>
              <w:t>0.61</w:t>
            </w:r>
          </w:p>
        </w:tc>
      </w:tr>
    </w:tbl>
    <w:p w:rsidR="00B911C2" w:rsidRDefault="00DB0719" w:rsidP="007315F3">
      <w:r>
        <w:t>Adult Literacy and Net Secondary School Enrolment rate Primarily from World Bank</w:t>
      </w:r>
      <w:r w:rsidR="0086059A">
        <w:t xml:space="preserve"> (www.data.worldbank.org)</w:t>
      </w:r>
      <w:r>
        <w:t xml:space="preserve">. Some countries not included in World Bank list were from the CIA World </w:t>
      </w:r>
      <w:proofErr w:type="spellStart"/>
      <w:r>
        <w:t>Factbook</w:t>
      </w:r>
      <w:proofErr w:type="spellEnd"/>
      <w:r>
        <w:t xml:space="preserve"> and UNICEF </w:t>
      </w:r>
      <w:proofErr w:type="spellStart"/>
      <w:r>
        <w:t>Childinfo</w:t>
      </w:r>
      <w:proofErr w:type="spellEnd"/>
      <w:r>
        <w:t xml:space="preserve"> website </w:t>
      </w:r>
      <w:r w:rsidR="0086059A">
        <w:t>(</w:t>
      </w:r>
      <w:r w:rsidRPr="0086059A">
        <w:t>www.childinfo.org/education_secondary.php</w:t>
      </w:r>
      <w:r w:rsidR="0086059A">
        <w:t>)</w:t>
      </w:r>
    </w:p>
    <w:p w:rsidR="00DB0719" w:rsidRDefault="00DB0719" w:rsidP="007315F3"/>
    <w:p w:rsidR="00B911C2" w:rsidRDefault="00B911C2" w:rsidP="007315F3"/>
    <w:p w:rsidR="00980E43" w:rsidRDefault="00375AF9" w:rsidP="007315F3">
      <w:r>
        <w:t xml:space="preserve">If it is our goal to encourage the entire world to have legal rights, freedoms, </w:t>
      </w:r>
      <w:r w:rsidR="009360DB">
        <w:t xml:space="preserve">and high quality </w:t>
      </w:r>
      <w:r>
        <w:t xml:space="preserve">health and education </w:t>
      </w:r>
      <w:r w:rsidR="009360DB">
        <w:t>it would be best to encourage low population growth</w:t>
      </w:r>
      <w:r w:rsidR="00980E43">
        <w:t xml:space="preserve"> for two reasons</w:t>
      </w:r>
      <w:r w:rsidR="009360DB">
        <w:t>.</w:t>
      </w:r>
    </w:p>
    <w:p w:rsidR="00980E43" w:rsidRDefault="00980E43" w:rsidP="007315F3"/>
    <w:p w:rsidR="000C3663" w:rsidRDefault="008A4936" w:rsidP="007315F3">
      <w:r>
        <w:t>First, m</w:t>
      </w:r>
      <w:r w:rsidR="00375AF9">
        <w:t>uch of the high quality education and health depends on the freedom and security to plan and build schools and hospitals and the infrastructure such as water, sewer, electricity networks and roads. Planning and providing infrastructure is much easier when the population growth rate is low.</w:t>
      </w:r>
      <w:r w:rsidR="007A61B3">
        <w:t xml:space="preserve"> A higher standard of living is also required to encourage trained professionals like doctors, nurses, lawyers and teachers to stay in those developing countries.</w:t>
      </w:r>
    </w:p>
    <w:p w:rsidR="000C3663" w:rsidRDefault="000C3663" w:rsidP="007315F3"/>
    <w:p w:rsidR="008A4936" w:rsidRDefault="008A4936" w:rsidP="008A4936">
      <w:r>
        <w:t>Second,</w:t>
      </w:r>
      <w:r w:rsidRPr="008A4936">
        <w:t xml:space="preserve"> </w:t>
      </w:r>
      <w:r>
        <w:t>in order to provide that infrastructure</w:t>
      </w:r>
      <w:r w:rsidR="007A61B3">
        <w:t xml:space="preserve"> and higher standard of living</w:t>
      </w:r>
      <w:r w:rsidR="00EF1F50">
        <w:t>,</w:t>
      </w:r>
      <w:r>
        <w:t xml:space="preserve"> a much greater quantity of resources is required than is currently being used. </w:t>
      </w:r>
      <w:r w:rsidR="00EF1F50">
        <w:t>For example, if the entire world used the same amount of oil per capita as Australi</w:t>
      </w:r>
      <w:r w:rsidR="003A3F85">
        <w:t>a, oil would run out before 2031</w:t>
      </w:r>
      <w:r w:rsidR="00EF1F50">
        <w:t>. It is impossible to believe that the world could get to a developed world standard of legal rights,</w:t>
      </w:r>
      <w:r w:rsidR="003A3F85">
        <w:t xml:space="preserve"> health and education in only 16</w:t>
      </w:r>
      <w:r w:rsidR="00EF1F50">
        <w:t xml:space="preserve"> years and even more impossible to believe that it could be done without the benefit of oil, the most efficient energy source in history.</w:t>
      </w:r>
      <w:r w:rsidR="00435314">
        <w:t xml:space="preserve"> Similarly, if the entire world used as much coal per capita as Australia, we would run out in 2042 but that doesn’t account for the energy needed to mak</w:t>
      </w:r>
      <w:r w:rsidR="003A3F85">
        <w:t>e up for oil running out in 2031</w:t>
      </w:r>
      <w:r w:rsidR="00435314">
        <w:t xml:space="preserve">.  </w:t>
      </w:r>
    </w:p>
    <w:p w:rsidR="000C3663" w:rsidRDefault="000C3663" w:rsidP="007315F3"/>
    <w:p w:rsidR="003A3F85" w:rsidRDefault="00280FD9" w:rsidP="007315F3">
      <w:r>
        <w:t>Clearly pushing high population growth will hamper the world</w:t>
      </w:r>
      <w:r w:rsidR="00302FFE">
        <w:t>’</w:t>
      </w:r>
      <w:r>
        <w:t>s progress toward developed world freedoms, health and education.</w:t>
      </w:r>
      <w:r w:rsidR="00302FFE">
        <w:t xml:space="preserve"> That puts the Australian government in the difficult position of </w:t>
      </w:r>
      <w:r w:rsidR="003A3F85">
        <w:t>either:</w:t>
      </w:r>
    </w:p>
    <w:p w:rsidR="003A3F85" w:rsidRDefault="00302FFE" w:rsidP="003A3F85">
      <w:pPr>
        <w:pStyle w:val="ListParagraph"/>
        <w:numPr>
          <w:ilvl w:val="0"/>
          <w:numId w:val="1"/>
        </w:numPr>
      </w:pPr>
      <w:r>
        <w:t xml:space="preserve">encouraging a </w:t>
      </w:r>
      <w:proofErr w:type="spellStart"/>
      <w:r>
        <w:t>slow down</w:t>
      </w:r>
      <w:proofErr w:type="spellEnd"/>
      <w:r>
        <w:t xml:space="preserve"> in population growth</w:t>
      </w:r>
      <w:r w:rsidR="003A3F85">
        <w:t>,</w:t>
      </w:r>
      <w:r>
        <w:t xml:space="preserve"> or </w:t>
      </w:r>
    </w:p>
    <w:p w:rsidR="003A3F85" w:rsidRDefault="00302FFE" w:rsidP="003A3F85">
      <w:pPr>
        <w:pStyle w:val="ListParagraph"/>
        <w:numPr>
          <w:ilvl w:val="0"/>
          <w:numId w:val="1"/>
        </w:numPr>
      </w:pPr>
      <w:proofErr w:type="gramStart"/>
      <w:r>
        <w:t>hoping</w:t>
      </w:r>
      <w:proofErr w:type="gramEnd"/>
      <w:r>
        <w:t xml:space="preserve"> that most of the world stays poor. </w:t>
      </w:r>
    </w:p>
    <w:p w:rsidR="003A3F85" w:rsidRDefault="003A3F85" w:rsidP="003A3F85">
      <w:pPr>
        <w:pStyle w:val="ListParagraph"/>
      </w:pPr>
    </w:p>
    <w:p w:rsidR="00375AF9" w:rsidRDefault="00302FFE" w:rsidP="003A3F85">
      <w:r>
        <w:t>Currently both major parties have made the clear choice to hope that most of the world stays poor and doesn’t get the freedoms, health and education that we are so lucky to have.</w:t>
      </w:r>
    </w:p>
    <w:p w:rsidR="00CD4337" w:rsidRDefault="00CD4337" w:rsidP="007315F3"/>
    <w:p w:rsidR="00CD4337" w:rsidRDefault="00CD4337" w:rsidP="007315F3">
      <w:r>
        <w:t>The two major political parties in Australia make some comments about improving the world</w:t>
      </w:r>
      <w:r w:rsidR="00280FD9">
        <w:t xml:space="preserve"> in their election statements,</w:t>
      </w:r>
      <w:r>
        <w:t xml:space="preserve"> but both </w:t>
      </w:r>
      <w:r w:rsidR="00280FD9">
        <w:t>push</w:t>
      </w:r>
      <w:r>
        <w:t xml:space="preserve"> high immigration which sends the wrong signals to the rest of the world.</w:t>
      </w:r>
    </w:p>
    <w:p w:rsidR="007315F3" w:rsidRDefault="007315F3"/>
    <w:p w:rsidR="007315F3" w:rsidRDefault="007315F3" w:rsidP="007315F3">
      <w:pPr>
        <w:rPr>
          <w:rStyle w:val="Hyperlink"/>
        </w:rPr>
      </w:pPr>
      <w:r>
        <w:t xml:space="preserve">The Australian </w:t>
      </w:r>
      <w:proofErr w:type="spellStart"/>
      <w:r>
        <w:t>Labor</w:t>
      </w:r>
      <w:proofErr w:type="spellEnd"/>
      <w:r>
        <w:t xml:space="preserve"> Party says “</w:t>
      </w:r>
      <w:proofErr w:type="spellStart"/>
      <w:r w:rsidRPr="006D5E1C">
        <w:t>Labor</w:t>
      </w:r>
      <w:proofErr w:type="spellEnd"/>
      <w:r w:rsidRPr="006D5E1C">
        <w:t xml:space="preserve"> is for being a good global citizen. </w:t>
      </w:r>
      <w:proofErr w:type="spellStart"/>
      <w:r w:rsidRPr="006D5E1C">
        <w:t>Labor</w:t>
      </w:r>
      <w:proofErr w:type="spellEnd"/>
      <w:r w:rsidRPr="006D5E1C">
        <w:t xml:space="preserve"> has a proud tradition of standing up for the freedom and rights of others in the world.</w:t>
      </w:r>
      <w:r>
        <w:t>”</w:t>
      </w:r>
      <w:r w:rsidRPr="007315F3">
        <w:t xml:space="preserve"> </w:t>
      </w:r>
      <w:r>
        <w:t xml:space="preserve"> </w:t>
      </w:r>
      <w:r w:rsidR="009D4046">
        <w:t>(ALP website 2013</w:t>
      </w:r>
      <w:r>
        <w:rPr>
          <w:rStyle w:val="Hyperlink"/>
        </w:rPr>
        <w:t>)</w:t>
      </w:r>
    </w:p>
    <w:p w:rsidR="007315F3" w:rsidRPr="007315F3" w:rsidRDefault="007315F3" w:rsidP="007315F3"/>
    <w:p w:rsidR="007315F3" w:rsidRDefault="007315F3" w:rsidP="007315F3">
      <w:r w:rsidRPr="007315F3">
        <w:t>The Liberal Par</w:t>
      </w:r>
      <w:r>
        <w:t>ty says “</w:t>
      </w:r>
      <w:r>
        <w:rPr>
          <w:lang w:val="en"/>
        </w:rPr>
        <w:t xml:space="preserve">We will enhance Australia’s role and engagement in the world developing greater international cooperation.” </w:t>
      </w:r>
      <w:proofErr w:type="gramStart"/>
      <w:r>
        <w:rPr>
          <w:lang w:val="en"/>
        </w:rPr>
        <w:t xml:space="preserve">( </w:t>
      </w:r>
      <w:r w:rsidR="009D4046">
        <w:t>Liberal</w:t>
      </w:r>
      <w:proofErr w:type="gramEnd"/>
      <w:r w:rsidR="009D4046">
        <w:t xml:space="preserve"> Party website 2013)</w:t>
      </w:r>
    </w:p>
    <w:p w:rsidR="007315F3" w:rsidRDefault="007315F3" w:rsidP="007315F3"/>
    <w:p w:rsidR="007315F3" w:rsidRDefault="00980E43">
      <w:r>
        <w:lastRenderedPageBreak/>
        <w:t>Currently the major parties are sending one of two messages to the rest of the world. The first message is that high population growth is a great idea and all nations should be doing it just like we are. This is a disastrous message for the environment and for the effort to encourage the rest of the world to get to developed wo</w:t>
      </w:r>
      <w:r w:rsidR="006D6F98">
        <w:t>r</w:t>
      </w:r>
      <w:r>
        <w:t>ld standards of legal rights</w:t>
      </w:r>
      <w:r w:rsidR="006D6F98">
        <w:t>,</w:t>
      </w:r>
      <w:r>
        <w:t xml:space="preserve"> health and education. </w:t>
      </w:r>
    </w:p>
    <w:p w:rsidR="001807B2" w:rsidRDefault="001807B2"/>
    <w:p w:rsidR="00AA386E" w:rsidRDefault="00980E43">
      <w:r>
        <w:t xml:space="preserve">The second message recognises that high population growth worldwide is problematic but that high population growth for Australia is a good idea. The message is essentially “The world needs more Australians and less of you </w:t>
      </w:r>
      <w:r w:rsidR="00A10D27">
        <w:t xml:space="preserve">Africans, Asians, Latin Americans and </w:t>
      </w:r>
      <w:r>
        <w:t xml:space="preserve">other </w:t>
      </w:r>
      <w:r w:rsidR="00016186">
        <w:t>foreigners</w:t>
      </w:r>
      <w:r w:rsidR="00A10D27">
        <w:t>.” It is hard to see how this kind of message meets the stated goals of “being a good global citizen” and “developing greater international cooperation.”</w:t>
      </w:r>
    </w:p>
    <w:p w:rsidR="0032324D" w:rsidRDefault="0032324D"/>
    <w:p w:rsidR="009D4046" w:rsidRDefault="009D4046">
      <w:r>
        <w:t>A final consideration regarding the kind of world we want to live in</w:t>
      </w:r>
      <w:r w:rsidR="009240D1">
        <w:t>,</w:t>
      </w:r>
      <w:r>
        <w:t xml:space="preserve"> is whether there are really good reasons to want to cram as many people onto the planet and into Australia as we can.</w:t>
      </w:r>
      <w:r w:rsidR="009240D1">
        <w:t xml:space="preserve"> We are certainly not taking advantage of all the world’s people at the moment, considering that 800 million adults are illiterate and the majority of the world’s population does not have sufficient freedoms and standard of living to take advantage of their maximum potential. If the real reason we are trying to cram more and more people into Australia is to benefit the wealthy “capital owners,” then we are being poorly represented by our elected leaders.</w:t>
      </w:r>
    </w:p>
    <w:p w:rsidR="009D4046" w:rsidRDefault="009D4046"/>
    <w:p w:rsidR="00A220A0" w:rsidRDefault="00A220A0">
      <w:r>
        <w:br w:type="page"/>
      </w:r>
    </w:p>
    <w:p w:rsidR="00603BCF" w:rsidRDefault="00603BCF" w:rsidP="001525FB">
      <w:pPr>
        <w:tabs>
          <w:tab w:val="left" w:pos="1995"/>
        </w:tabs>
      </w:pPr>
    </w:p>
    <w:p w:rsidR="006D2F42" w:rsidRPr="001F79A9" w:rsidRDefault="003F0445" w:rsidP="001F79A9">
      <w:pPr>
        <w:pStyle w:val="ListParagraph"/>
        <w:numPr>
          <w:ilvl w:val="0"/>
          <w:numId w:val="4"/>
        </w:numPr>
        <w:ind w:left="567" w:hanging="567"/>
        <w:rPr>
          <w:b/>
          <w:sz w:val="28"/>
        </w:rPr>
      </w:pPr>
      <w:r>
        <w:rPr>
          <w:b/>
          <w:sz w:val="28"/>
        </w:rPr>
        <w:t>Can we depend on the Free Market alone</w:t>
      </w:r>
      <w:r w:rsidR="00E343E9">
        <w:rPr>
          <w:b/>
          <w:sz w:val="28"/>
        </w:rPr>
        <w:t>,</w:t>
      </w:r>
      <w:r>
        <w:rPr>
          <w:b/>
          <w:sz w:val="28"/>
        </w:rPr>
        <w:t xml:space="preserve"> to find solutions</w:t>
      </w:r>
      <w:r w:rsidR="001F79A9" w:rsidRPr="001F79A9">
        <w:rPr>
          <w:b/>
          <w:sz w:val="28"/>
        </w:rPr>
        <w:t>?</w:t>
      </w:r>
    </w:p>
    <w:p w:rsidR="001F79A9" w:rsidRDefault="001F79A9"/>
    <w:p w:rsidR="003F0445" w:rsidRDefault="003F0445" w:rsidP="003F0445">
      <w:r>
        <w:t>The cornerstone of the pro-growth advocate’s philosophy is that human creativity is the greatest resource and the system that promotes this utilisation of human creativity</w:t>
      </w:r>
      <w:r w:rsidR="00924F45">
        <w:t xml:space="preserve"> best</w:t>
      </w:r>
      <w:r>
        <w:t xml:space="preserve"> is the free market system. As Adam Smith</w:t>
      </w:r>
      <w:r w:rsidR="00924F45">
        <w:t xml:space="preserve"> (1776)</w:t>
      </w:r>
      <w:r>
        <w:t xml:space="preserve"> wrote in “The Wealth of Nations</w:t>
      </w:r>
      <w:r w:rsidR="00AD69F6">
        <w:t>:</w:t>
      </w:r>
      <w:r>
        <w:t>”</w:t>
      </w:r>
    </w:p>
    <w:p w:rsidR="003F0445" w:rsidRDefault="003F0445" w:rsidP="003F0445"/>
    <w:p w:rsidR="003F0445" w:rsidRDefault="003F0445" w:rsidP="003F0445">
      <w:pPr>
        <w:ind w:left="567"/>
      </w:pPr>
      <w:r>
        <w:t>“It is not from the benevolence of the butcher, the brewer, or the baker that we expect our dinner, but from their regard to their own self-interest. We address ourselves not to their humanity but to their self-love, and never talk to them of our own necessities, but of their advantages.”</w:t>
      </w:r>
    </w:p>
    <w:p w:rsidR="003F0445" w:rsidRDefault="003F0445" w:rsidP="003F0445">
      <w:pPr>
        <w:ind w:left="567"/>
      </w:pPr>
    </w:p>
    <w:p w:rsidR="003F0445" w:rsidRDefault="003F0445" w:rsidP="003F0445">
      <w:pPr>
        <w:ind w:left="567"/>
      </w:pPr>
      <w:r>
        <w:t>“Every individual is continually exerting himself to find out the most advantageous employment for whatever capital he can command. It is his own advantage, indeed, and not that of the society which he has in view. But the study of his own advantage naturally, or rather necessarily, leads him to prefer that employment which is most advantageous to society... He intends only his own gain, and he is in this, as in many other cases, led by an invisible hand to promote an end which was not part of his intention”</w:t>
      </w:r>
    </w:p>
    <w:p w:rsidR="003F0445" w:rsidRDefault="003F0445" w:rsidP="003F0445"/>
    <w:p w:rsidR="003F0445" w:rsidRDefault="003F0445" w:rsidP="003F0445">
      <w:r>
        <w:t xml:space="preserve">But Adam Smith </w:t>
      </w:r>
      <w:r w:rsidR="00924F45">
        <w:t xml:space="preserve">(1776) </w:t>
      </w:r>
      <w:r>
        <w:t>also wrote in the Wealth of Nations:</w:t>
      </w:r>
    </w:p>
    <w:p w:rsidR="003F0445" w:rsidRDefault="003F0445" w:rsidP="003F0445"/>
    <w:p w:rsidR="003F0445" w:rsidRDefault="003F0445" w:rsidP="003F0445">
      <w:pPr>
        <w:ind w:left="567"/>
      </w:pPr>
      <w:r>
        <w:t>“People of the same trade seldom meet together, even for merriment and diversion, but the conversation ends in a conspiracy against the public, or in some contrivance to raise prices.”</w:t>
      </w:r>
    </w:p>
    <w:p w:rsidR="003F0445" w:rsidRDefault="003F0445" w:rsidP="003F0445">
      <w:pPr>
        <w:ind w:left="567"/>
      </w:pPr>
    </w:p>
    <w:p w:rsidR="003F0445" w:rsidRDefault="003F0445" w:rsidP="003F0445">
      <w:pPr>
        <w:ind w:left="567"/>
      </w:pPr>
      <w:r>
        <w:t>“Our merchants and master-manufacturers complain much of the bad effects of high wages in raising the price and lessening the sale of goods. They say nothing concerning the bad effects of high profits. They are silent with regard to the pernicious effects of their own gains. They complain only of those of other people.”</w:t>
      </w:r>
      <w:r w:rsidRPr="00B27965">
        <w:rPr>
          <w:lang w:val="en"/>
        </w:rPr>
        <w:t xml:space="preserve"> </w:t>
      </w:r>
    </w:p>
    <w:p w:rsidR="003F0445" w:rsidRDefault="003F0445" w:rsidP="003F0445"/>
    <w:p w:rsidR="003F0445" w:rsidRDefault="003F0445" w:rsidP="003F0445">
      <w:r>
        <w:t xml:space="preserve">The basic tenets of Adam Smith’s concept of human nature are true, but there are aspects that need to be added when discussing the overall benefits to humanity: </w:t>
      </w:r>
    </w:p>
    <w:p w:rsidR="003F0445" w:rsidRDefault="003F0445" w:rsidP="003F0445">
      <w:pPr>
        <w:pStyle w:val="PlainText"/>
      </w:pPr>
    </w:p>
    <w:p w:rsidR="003F0445" w:rsidRDefault="003F0445" w:rsidP="003F0445">
      <w:pPr>
        <w:pStyle w:val="ListParagraph"/>
        <w:numPr>
          <w:ilvl w:val="0"/>
          <w:numId w:val="6"/>
        </w:numPr>
      </w:pPr>
      <w:r>
        <w:t>Capitalists don’t solve problems that don’t make them a profit. The implication that all of humanities problems will be solved through human creativity and the free market system is false.  Poverty, environmental protection, curing disease</w:t>
      </w:r>
      <w:r w:rsidR="0008198C">
        <w:t>s that primarily impact the poor</w:t>
      </w:r>
      <w:r>
        <w:t xml:space="preserve"> and protecting biodiversity are problems that capitalism has no incentive to solve even though it would be greatly beneficial </w:t>
      </w:r>
      <w:r w:rsidR="0008198C">
        <w:t xml:space="preserve">for </w:t>
      </w:r>
      <w:r>
        <w:t>all of humanity for them to be solved.</w:t>
      </w:r>
      <w:r w:rsidRPr="00793373">
        <w:t xml:space="preserve"> </w:t>
      </w:r>
      <w:r>
        <w:t>If we want those problems to be solved</w:t>
      </w:r>
      <w:r w:rsidR="00AD69F6">
        <w:t>,</w:t>
      </w:r>
      <w:r>
        <w:t xml:space="preserve"> we have to do it outside the free market.</w:t>
      </w:r>
    </w:p>
    <w:p w:rsidR="003F0445" w:rsidRDefault="003F0445" w:rsidP="003F0445"/>
    <w:p w:rsidR="003F0445" w:rsidRDefault="003F0445" w:rsidP="003F0445">
      <w:pPr>
        <w:pStyle w:val="ListParagraph"/>
        <w:numPr>
          <w:ilvl w:val="0"/>
          <w:numId w:val="6"/>
        </w:numPr>
      </w:pPr>
      <w:r>
        <w:t xml:space="preserve">Capitalists look at every opportunity to solve a problem that will help them make money, not just the ones that take advantage of human creativity and new inventions. If capitalists can get together and influence governments to give them special considerations outside the competitive market, capitalists will take those advantages. </w:t>
      </w:r>
    </w:p>
    <w:p w:rsidR="003F0445" w:rsidRDefault="003F0445" w:rsidP="003F0445">
      <w:pPr>
        <w:ind w:left="360"/>
      </w:pPr>
    </w:p>
    <w:p w:rsidR="003F0445" w:rsidRDefault="003F0445" w:rsidP="003F0445">
      <w:pPr>
        <w:pStyle w:val="ListParagraph"/>
      </w:pPr>
      <w:r>
        <w:t xml:space="preserve">When business people are offered the choice between training Australian workers and convincing the government to </w:t>
      </w:r>
      <w:r w:rsidR="00AD69F6">
        <w:t>increase the</w:t>
      </w:r>
      <w:r>
        <w:t xml:space="preserve"> intake of “skilled” </w:t>
      </w:r>
      <w:r w:rsidR="00AD69F6">
        <w:t>migrants</w:t>
      </w:r>
      <w:r>
        <w:t>, they choose the option that is more likely to make them more profit, the skilled migrant option.</w:t>
      </w:r>
      <w:r w:rsidR="00822D6E">
        <w:t xml:space="preserve"> If business groups, like the Business Council of Australia</w:t>
      </w:r>
      <w:r w:rsidR="00D111EB">
        <w:t xml:space="preserve"> (BCA 2013)</w:t>
      </w:r>
      <w:r w:rsidR="002A5040">
        <w:t>,</w:t>
      </w:r>
      <w:r w:rsidR="00822D6E">
        <w:t xml:space="preserve"> can convince governments that a larger population is a good policy, they will use</w:t>
      </w:r>
      <w:r w:rsidR="002A5040">
        <w:t xml:space="preserve"> </w:t>
      </w:r>
      <w:r w:rsidR="00822D6E">
        <w:t xml:space="preserve">their resources and creativity </w:t>
      </w:r>
      <w:r w:rsidR="00AD69F6">
        <w:t>pressuring the government rather than solving business problems, because that is the “most advantageous employment for their capital.”</w:t>
      </w:r>
      <w:r w:rsidR="00822D6E">
        <w:t xml:space="preserve"> </w:t>
      </w:r>
      <w:r w:rsidR="00AD69F6">
        <w:t xml:space="preserve">If an industry group is faced with higher costs for pollution </w:t>
      </w:r>
      <w:r w:rsidR="00AD69F6">
        <w:lastRenderedPageBreak/>
        <w:t>control they will compare the costs of lobbying government with the costs of better pollution control equipment.</w:t>
      </w:r>
      <w:r>
        <w:t xml:space="preserve"> If the cost</w:t>
      </w:r>
      <w:r w:rsidR="00AD69F6">
        <w:t>s</w:t>
      </w:r>
      <w:r>
        <w:t xml:space="preserve"> of </w:t>
      </w:r>
      <w:r w:rsidR="00AD69F6">
        <w:t>lobbying are</w:t>
      </w:r>
      <w:r w:rsidR="00C31720">
        <w:t xml:space="preserve"> cheaper</w:t>
      </w:r>
      <w:r>
        <w:t xml:space="preserve"> than the cost of pollution control equipment, the business people will choose </w:t>
      </w:r>
      <w:r w:rsidR="00AD69F6">
        <w:t xml:space="preserve">lobbying. </w:t>
      </w:r>
    </w:p>
    <w:p w:rsidR="003F0445" w:rsidRDefault="003F0445" w:rsidP="003F0445"/>
    <w:p w:rsidR="003F0445" w:rsidRDefault="003F0445" w:rsidP="003F0445">
      <w:pPr>
        <w:pStyle w:val="PlainText"/>
        <w:numPr>
          <w:ilvl w:val="0"/>
          <w:numId w:val="6"/>
        </w:numPr>
      </w:pPr>
      <w:r>
        <w:t xml:space="preserve">There is no profit, and therefore no incentive, in the free market system, in saving resources for future generations. </w:t>
      </w:r>
      <w:r w:rsidR="00CB6D8F">
        <w:t xml:space="preserve">The price mechanism only works for buyers who are bidding today. Future generations don’t get to bid. </w:t>
      </w:r>
      <w:r>
        <w:t xml:space="preserve">Classical economic theory says that replacements for anything that is scarce will always found. As Julian Simon </w:t>
      </w:r>
      <w:r w:rsidR="005E7C1D">
        <w:t xml:space="preserve">(1994) </w:t>
      </w:r>
      <w:r>
        <w:t xml:space="preserve">says “in a free society, solutions are eventually found.”  Recent history shows that prices have gone up and inexpensive replacements are not being found.  If this trend continues, and it is our goal to leave the world a better place for our children than it was when we started to look after it, we will have to look outside the free market system to find solutions. A useful first step would be to recognise that population pressure makes the solution to </w:t>
      </w:r>
      <w:r w:rsidR="004078EF">
        <w:t>ma</w:t>
      </w:r>
      <w:r w:rsidR="00FC6AB3">
        <w:t>n</w:t>
      </w:r>
      <w:r w:rsidR="004078EF">
        <w:t xml:space="preserve">y environmental and </w:t>
      </w:r>
      <w:r>
        <w:t>sustainability</w:t>
      </w:r>
      <w:r w:rsidR="004078EF">
        <w:t xml:space="preserve"> problems</w:t>
      </w:r>
      <w:r>
        <w:t xml:space="preserve">, harder to solve. Our elected representatives are currently acting as if they believe that high population </w:t>
      </w:r>
      <w:r w:rsidR="004078EF">
        <w:t xml:space="preserve">growth </w:t>
      </w:r>
      <w:r>
        <w:t xml:space="preserve">will have a positive impact on our children’s future. </w:t>
      </w:r>
    </w:p>
    <w:p w:rsidR="003F0445" w:rsidRDefault="003F0445" w:rsidP="003F0445"/>
    <w:p w:rsidR="001F79A9" w:rsidRDefault="002A5040">
      <w:r>
        <w:t>This does not mean we should run away from capitalism, just that we can’t depend on capitalism alone. As Ross Gittins (2010), the Economics Editor of the Sydney Morning Herald, says:</w:t>
      </w:r>
    </w:p>
    <w:p w:rsidR="001F79A9" w:rsidRDefault="001F79A9"/>
    <w:p w:rsidR="0069137F" w:rsidRPr="002A5040" w:rsidRDefault="000C38C6" w:rsidP="002A5040">
      <w:pPr>
        <w:ind w:left="709"/>
        <w:rPr>
          <w:rFonts w:ascii="Calibri" w:hAnsi="Calibri"/>
          <w:szCs w:val="21"/>
        </w:rPr>
      </w:pPr>
      <w:r>
        <w:rPr>
          <w:rFonts w:ascii="Calibri" w:hAnsi="Calibri"/>
          <w:szCs w:val="21"/>
        </w:rPr>
        <w:t>“</w:t>
      </w:r>
      <w:r w:rsidR="002A5040" w:rsidRPr="002A5040">
        <w:rPr>
          <w:rFonts w:ascii="Calibri" w:hAnsi="Calibri"/>
          <w:szCs w:val="21"/>
        </w:rPr>
        <w:t>Don’t fall for either criticism or praise of The Free Market. Free markets don’t exist - never have, never will. In all real world economies freedom is constrained by government intervention to a greater or lesser extent. That’s really the point: the choice we face is not between markets that are totally unregulated or markets that are so tightly regulated they cease to be markets. The answer to our problems will never be found at one extreme or the other; it will always be found somewhere in the middle. Finding the optimal degree of regulation isn’t easy, particularly because regulating markets is much harder than it looks. It’s terribly easy to get reactions you weren’t expecting. So there’s plenty of scope for debate about where the line should be drawn.</w:t>
      </w:r>
      <w:r>
        <w:rPr>
          <w:rFonts w:ascii="Calibri" w:hAnsi="Calibri"/>
          <w:szCs w:val="21"/>
        </w:rPr>
        <w:t>”</w:t>
      </w:r>
    </w:p>
    <w:p w:rsidR="0069137F" w:rsidRPr="002A5040" w:rsidRDefault="0069137F">
      <w:pPr>
        <w:rPr>
          <w:rFonts w:ascii="Calibri" w:hAnsi="Calibri"/>
          <w:szCs w:val="21"/>
        </w:rPr>
      </w:pPr>
    </w:p>
    <w:p w:rsidR="001F79A9" w:rsidRDefault="000C38C6">
      <w:r>
        <w:t xml:space="preserve">One </w:t>
      </w:r>
      <w:r w:rsidR="0008062D">
        <w:t>easy</w:t>
      </w:r>
      <w:r>
        <w:t xml:space="preserve"> line to be drawn is a reduction in immigration. </w:t>
      </w:r>
    </w:p>
    <w:p w:rsidR="001F79A9" w:rsidRDefault="001F79A9">
      <w:r>
        <w:br w:type="page"/>
      </w:r>
    </w:p>
    <w:p w:rsidR="001F79A9" w:rsidRPr="00592C62" w:rsidRDefault="00592C62" w:rsidP="00592C62">
      <w:pPr>
        <w:pStyle w:val="ListParagraph"/>
        <w:numPr>
          <w:ilvl w:val="0"/>
          <w:numId w:val="4"/>
        </w:numPr>
        <w:ind w:left="567" w:hanging="567"/>
        <w:rPr>
          <w:b/>
          <w:sz w:val="28"/>
        </w:rPr>
      </w:pPr>
      <w:r w:rsidRPr="00592C62">
        <w:rPr>
          <w:b/>
          <w:sz w:val="28"/>
        </w:rPr>
        <w:lastRenderedPageBreak/>
        <w:t>Conclusions</w:t>
      </w:r>
      <w:r w:rsidR="00B31C3C">
        <w:rPr>
          <w:b/>
          <w:sz w:val="28"/>
        </w:rPr>
        <w:t xml:space="preserve"> – </w:t>
      </w:r>
      <w:r w:rsidR="00CE7CE8">
        <w:rPr>
          <w:b/>
          <w:sz w:val="28"/>
        </w:rPr>
        <w:t>An uncomfortable precedent for our democracy</w:t>
      </w:r>
    </w:p>
    <w:p w:rsidR="00592C62" w:rsidRDefault="00592C62"/>
    <w:p w:rsidR="00B31C3C" w:rsidRDefault="00B31C3C">
      <w:r>
        <w:t xml:space="preserve">The government commissioned a report on immigration which concluded that “resident workers” would be worse off economically with high immigration, but that “capital owners” would be better off. </w:t>
      </w:r>
    </w:p>
    <w:p w:rsidR="00B31C3C" w:rsidRDefault="00B31C3C"/>
    <w:p w:rsidR="00B31C3C" w:rsidRDefault="00B31C3C">
      <w:r>
        <w:t xml:space="preserve">Corporate profits set records but </w:t>
      </w:r>
      <w:r w:rsidR="00CC2012">
        <w:t>the average wage goes up slowly.</w:t>
      </w:r>
      <w:r w:rsidR="00010CA6">
        <w:t xml:space="preserve"> More slowly than commodity prices or home prices.</w:t>
      </w:r>
    </w:p>
    <w:p w:rsidR="00CE7CE8" w:rsidRDefault="00CE7CE8"/>
    <w:p w:rsidR="00CE7CE8" w:rsidRDefault="00CE7CE8">
      <w:r>
        <w:t>Repeated surveys and polls have shown that a clear majority of those polled would prefer lower immigration and slower population growth.</w:t>
      </w:r>
    </w:p>
    <w:p w:rsidR="00B31C3C" w:rsidRDefault="00B31C3C"/>
    <w:p w:rsidR="00B31C3C" w:rsidRDefault="00B31C3C">
      <w:r>
        <w:t>Government departments responsible for the environment</w:t>
      </w:r>
      <w:r w:rsidR="00331982">
        <w:t>,</w:t>
      </w:r>
      <w:r>
        <w:t xml:space="preserve"> report that population pressure further damages the environment.</w:t>
      </w:r>
    </w:p>
    <w:p w:rsidR="00B31C3C" w:rsidRDefault="00B31C3C"/>
    <w:p w:rsidR="00B31C3C" w:rsidRDefault="00DF62B0">
      <w:r>
        <w:t>Both major parties and the Greens know all these facts and yet choose a policy that benefits a few wealthy “capital owners” over the far greater majority of “resident workers” and their families.</w:t>
      </w:r>
    </w:p>
    <w:p w:rsidR="00B31C3C" w:rsidRDefault="00B31C3C"/>
    <w:p w:rsidR="00B31C3C" w:rsidRDefault="00B31C3C">
      <w:r>
        <w:t>This is an uncomfortable precedent for our representative democracy.</w:t>
      </w:r>
    </w:p>
    <w:p w:rsidR="00592C62" w:rsidRDefault="00592C62"/>
    <w:p w:rsidR="00592C62" w:rsidRDefault="00592C62"/>
    <w:p w:rsidR="00592C62" w:rsidRDefault="00592C62"/>
    <w:p w:rsidR="00592C62" w:rsidRDefault="00592C62"/>
    <w:p w:rsidR="00592C62" w:rsidRDefault="00592C62">
      <w:r>
        <w:br w:type="page"/>
      </w:r>
    </w:p>
    <w:p w:rsidR="00592C62" w:rsidRDefault="00592C62"/>
    <w:p w:rsidR="00415E3D" w:rsidRPr="009E6FF6" w:rsidRDefault="00415E3D">
      <w:pPr>
        <w:rPr>
          <w:b/>
          <w:sz w:val="36"/>
          <w:szCs w:val="36"/>
        </w:rPr>
      </w:pPr>
      <w:r w:rsidRPr="009E6FF6">
        <w:rPr>
          <w:b/>
          <w:sz w:val="36"/>
          <w:szCs w:val="36"/>
        </w:rPr>
        <w:t>References</w:t>
      </w:r>
    </w:p>
    <w:p w:rsidR="00415E3D" w:rsidRDefault="00415E3D"/>
    <w:p w:rsidR="001F79A9" w:rsidRPr="009E6FF6" w:rsidRDefault="001F79A9" w:rsidP="001F79A9">
      <w:pPr>
        <w:rPr>
          <w:b/>
          <w:sz w:val="28"/>
          <w:szCs w:val="28"/>
        </w:rPr>
      </w:pPr>
      <w:r w:rsidRPr="009E6FF6">
        <w:rPr>
          <w:b/>
          <w:sz w:val="28"/>
          <w:szCs w:val="28"/>
        </w:rPr>
        <w:t>Section 1</w:t>
      </w:r>
      <w:r w:rsidR="00B72F02" w:rsidRPr="009E6FF6">
        <w:rPr>
          <w:b/>
          <w:sz w:val="28"/>
          <w:szCs w:val="28"/>
        </w:rPr>
        <w:t xml:space="preserve">- </w:t>
      </w:r>
      <w:r w:rsidRPr="009E6FF6">
        <w:rPr>
          <w:b/>
          <w:sz w:val="28"/>
          <w:szCs w:val="28"/>
        </w:rPr>
        <w:t>Productivity Commission Report – Resident Workers incomes grow more slowly with high immigration</w:t>
      </w:r>
    </w:p>
    <w:p w:rsidR="00B72F02" w:rsidRDefault="00B72F02" w:rsidP="00B72F02">
      <w:r>
        <w:t>Productivity Commission, (2006)</w:t>
      </w:r>
      <w:r w:rsidRPr="00057EB5">
        <w:rPr>
          <w:i/>
        </w:rPr>
        <w:t xml:space="preserve"> </w:t>
      </w:r>
      <w:r>
        <w:rPr>
          <w:i/>
        </w:rPr>
        <w:t>Economic Impacts of Migration and Population Growth,</w:t>
      </w:r>
      <w:r>
        <w:t xml:space="preserve"> Final Report, Productivity Commission Research Report, 24 April 2006</w:t>
      </w:r>
    </w:p>
    <w:p w:rsidR="00D84621" w:rsidRDefault="00D84621" w:rsidP="00B72F02"/>
    <w:p w:rsidR="00D84621" w:rsidRDefault="00D84621" w:rsidP="00B72F02">
      <w:r>
        <w:t>Sydney Morning Herald, April 27, 2013, Bigger Population should not be bogeyman</w:t>
      </w:r>
    </w:p>
    <w:p w:rsidR="00D84621" w:rsidRDefault="007A3C10" w:rsidP="00B72F02">
      <w:hyperlink r:id="rId23" w:history="1">
        <w:r w:rsidR="00D84621" w:rsidRPr="00E600ED">
          <w:rPr>
            <w:rStyle w:val="Hyperlink"/>
          </w:rPr>
          <w:t>http://www.smh.com.au/federal-politics/editorial/bigger-population-should-not-be-bogeyman-20130426-2ijy9.html</w:t>
        </w:r>
      </w:hyperlink>
    </w:p>
    <w:p w:rsidR="001F79A9" w:rsidRDefault="001F79A9"/>
    <w:p w:rsidR="00B72F02" w:rsidRPr="009E6FF6" w:rsidRDefault="001F79A9" w:rsidP="00B72F02">
      <w:pPr>
        <w:rPr>
          <w:b/>
          <w:sz w:val="28"/>
        </w:rPr>
      </w:pPr>
      <w:r w:rsidRPr="009E6FF6">
        <w:rPr>
          <w:b/>
          <w:sz w:val="28"/>
        </w:rPr>
        <w:t>Section 2</w:t>
      </w:r>
      <w:r w:rsidR="00B72F02" w:rsidRPr="009E6FF6">
        <w:rPr>
          <w:b/>
          <w:sz w:val="28"/>
        </w:rPr>
        <w:t xml:space="preserve"> – Even if GDP goes up, the average Aussie’s wages don’t go up</w:t>
      </w:r>
    </w:p>
    <w:p w:rsidR="001F79A9" w:rsidRDefault="001F79A9"/>
    <w:p w:rsidR="00B72F02" w:rsidRDefault="00B72F02" w:rsidP="00B72F02">
      <w:r>
        <w:t>ABS 5676.0 - Business Indicators, Australia, Mar 2013 </w:t>
      </w:r>
      <w:r>
        <w:rPr>
          <w:sz w:val="16"/>
          <w:szCs w:val="16"/>
        </w:rPr>
        <w:t> </w:t>
      </w:r>
    </w:p>
    <w:p w:rsidR="00B72F02" w:rsidRDefault="007A3C10" w:rsidP="00B72F02">
      <w:hyperlink r:id="rId24" w:history="1">
        <w:r w:rsidR="00B72F02" w:rsidRPr="00CA34B2">
          <w:rPr>
            <w:rStyle w:val="Hyperlink"/>
          </w:rPr>
          <w:t>http://www.abs.gov.au/AUSSTATS/abs@.nsf/DetailsPage/5676.0Mar%202013?OpenDocument</w:t>
        </w:r>
      </w:hyperlink>
    </w:p>
    <w:p w:rsidR="00B72F02" w:rsidRDefault="00B72F02" w:rsidP="00B72F02">
      <w:r>
        <w:t xml:space="preserve">ABS Corporate Profits, </w:t>
      </w:r>
      <w:r w:rsidRPr="00BB0EB7">
        <w:t>Profit before Income Tax ;  Total (State) ;  Total (Industry) ;  Current Price ;  CORP ;</w:t>
      </w:r>
      <w:r>
        <w:t xml:space="preserve"> Series ID </w:t>
      </w:r>
      <w:r w:rsidRPr="00BB0EB7">
        <w:t>A3531612T</w:t>
      </w:r>
    </w:p>
    <w:p w:rsidR="001F79A9" w:rsidRDefault="001F79A9"/>
    <w:p w:rsidR="00B72F02" w:rsidRDefault="00B72F02" w:rsidP="00B72F02">
      <w:r>
        <w:t>ABS 6302.0, Average Weekly earnings, Australia, November 2001, page 4/36</w:t>
      </w:r>
    </w:p>
    <w:p w:rsidR="00B72F02" w:rsidRDefault="007A3C10" w:rsidP="00B72F02">
      <w:hyperlink r:id="rId25" w:history="1">
        <w:r w:rsidR="00B72F02" w:rsidRPr="00043DB3">
          <w:rPr>
            <w:rStyle w:val="Hyperlink"/>
          </w:rPr>
          <w:t>http://www.ausstats.abs.gov.au/ausstats/subscriber.nsf/0/2D620E006E172CF7CA256B66007FA01A/$File/63020_nov%202001.pdf</w:t>
        </w:r>
      </w:hyperlink>
    </w:p>
    <w:p w:rsidR="00B72F02" w:rsidRDefault="00B72F02" w:rsidP="00B72F02"/>
    <w:p w:rsidR="00B72F02" w:rsidRDefault="00B72F02" w:rsidP="00B72F02">
      <w:r>
        <w:t>ABS 6302.0, Average Weekly earnings, Australia, February 2012, page 4/36</w:t>
      </w:r>
    </w:p>
    <w:p w:rsidR="00B72F02" w:rsidRDefault="007A3C10" w:rsidP="00B72F02">
      <w:hyperlink r:id="rId26" w:history="1">
        <w:r w:rsidR="00B72F02" w:rsidRPr="00043DB3">
          <w:rPr>
            <w:rStyle w:val="Hyperlink"/>
          </w:rPr>
          <w:t>http://www.ausstats.abs.gov.au/ausstats/meisubs.nsf/0/E3A0AFB49762714ECA257A0000121465/$File/63020_feb%202012.pdf</w:t>
        </w:r>
      </w:hyperlink>
    </w:p>
    <w:p w:rsidR="00B72F02" w:rsidRDefault="00B72F02" w:rsidP="00B72F02"/>
    <w:p w:rsidR="00B72F02" w:rsidRDefault="00B72F02" w:rsidP="00B72F02">
      <w:r>
        <w:t>ABS 5206.0 Australian National Accounts: National Income, Expenditure and Product, Mar 2013 </w:t>
      </w:r>
    </w:p>
    <w:p w:rsidR="00B72F02" w:rsidRDefault="007A3C10" w:rsidP="00B72F02">
      <w:hyperlink r:id="rId27" w:history="1">
        <w:r w:rsidR="00B72F02" w:rsidRPr="00D73930">
          <w:rPr>
            <w:rStyle w:val="Hyperlink"/>
          </w:rPr>
          <w:t>http://www.abs.gov.au/AUSSTATS/abs@.nsf/DetailsPage/5206.0Mar%202013?OpenDocument</w:t>
        </w:r>
      </w:hyperlink>
    </w:p>
    <w:p w:rsidR="00B72F02" w:rsidRDefault="00B72F02" w:rsidP="00B72F02"/>
    <w:p w:rsidR="00257A59" w:rsidRDefault="00257A59" w:rsidP="00257A59">
      <w:r>
        <w:t>US Department of Commerce, Bureau of Economic Analysis, Gross Domestic Product</w:t>
      </w:r>
    </w:p>
    <w:p w:rsidR="00257A59" w:rsidRDefault="007A3C10" w:rsidP="00257A59">
      <w:hyperlink r:id="rId28" w:history="1">
        <w:r w:rsidR="00257A59" w:rsidRPr="00D73930">
          <w:rPr>
            <w:rStyle w:val="Hyperlink"/>
          </w:rPr>
          <w:t>http://www.bea.gov/national/</w:t>
        </w:r>
      </w:hyperlink>
    </w:p>
    <w:p w:rsidR="00257A59" w:rsidRDefault="00257A59" w:rsidP="00257A59"/>
    <w:p w:rsidR="00257A59" w:rsidRDefault="00257A59" w:rsidP="00257A59">
      <w:r>
        <w:t>World Bank Databank, GDP/capita</w:t>
      </w:r>
    </w:p>
    <w:p w:rsidR="00257A59" w:rsidRDefault="007A3C10" w:rsidP="00257A59">
      <w:hyperlink r:id="rId29" w:history="1">
        <w:r w:rsidR="00257A59" w:rsidRPr="00043DB3">
          <w:rPr>
            <w:rStyle w:val="Hyperlink"/>
          </w:rPr>
          <w:t>http://data.worldbank.org/indicator/NY.GDP.PCAP.CD</w:t>
        </w:r>
      </w:hyperlink>
    </w:p>
    <w:p w:rsidR="00257A59" w:rsidRDefault="00257A59" w:rsidP="00257A59"/>
    <w:p w:rsidR="00EB41CF" w:rsidRDefault="00EB41CF" w:rsidP="00257A59">
      <w:r>
        <w:t xml:space="preserve">World Bank general indicators such as GDP, GDP/capita, Secondary education enrolment, Life Expectancy, Literacy, child immunisations, </w:t>
      </w:r>
      <w:proofErr w:type="spellStart"/>
      <w:r>
        <w:t>etc</w:t>
      </w:r>
      <w:proofErr w:type="spellEnd"/>
    </w:p>
    <w:p w:rsidR="00EB41CF" w:rsidRDefault="007A3C10" w:rsidP="00257A59">
      <w:hyperlink r:id="rId30" w:history="1">
        <w:r w:rsidR="00EB41CF" w:rsidRPr="000A4DE3">
          <w:rPr>
            <w:rStyle w:val="Hyperlink"/>
          </w:rPr>
          <w:t>http://data.worldbank.org/indicator/all</w:t>
        </w:r>
      </w:hyperlink>
    </w:p>
    <w:p w:rsidR="00EB41CF" w:rsidRDefault="00EB41CF" w:rsidP="00257A59"/>
    <w:p w:rsidR="00257A59" w:rsidRDefault="00257A59" w:rsidP="00257A59">
      <w:r>
        <w:t>Rate of Inflation website</w:t>
      </w:r>
    </w:p>
    <w:p w:rsidR="00257A59" w:rsidRDefault="007A3C10" w:rsidP="00257A59">
      <w:hyperlink r:id="rId31" w:history="1">
        <w:r w:rsidR="00257A59" w:rsidRPr="00043DB3">
          <w:rPr>
            <w:rStyle w:val="Hyperlink"/>
          </w:rPr>
          <w:t>http://www.rateinflation.com/consumer-price-index/australia-historical-cpi?start-year=1990&amp;end-year=2013</w:t>
        </w:r>
      </w:hyperlink>
    </w:p>
    <w:p w:rsidR="00257A59" w:rsidRDefault="00257A59" w:rsidP="00257A59"/>
    <w:p w:rsidR="00257A59" w:rsidRDefault="00257A59" w:rsidP="00257A59">
      <w:r>
        <w:t>Reserve Bank of Australia, Inflation Calculator</w:t>
      </w:r>
    </w:p>
    <w:p w:rsidR="00257A59" w:rsidRDefault="007A3C10" w:rsidP="00257A59">
      <w:hyperlink r:id="rId32" w:history="1">
        <w:r w:rsidR="00257A59" w:rsidRPr="00043DB3">
          <w:rPr>
            <w:rStyle w:val="Hyperlink"/>
          </w:rPr>
          <w:t>http://www.rba.gov.au/calculator/annualDecimal.html</w:t>
        </w:r>
      </w:hyperlink>
    </w:p>
    <w:p w:rsidR="00B72F02" w:rsidRDefault="00B72F02" w:rsidP="00B72F02"/>
    <w:p w:rsidR="00257A59" w:rsidRDefault="00257A59" w:rsidP="00257A59">
      <w:r>
        <w:t>Population Source</w:t>
      </w:r>
      <w:r w:rsidRPr="00BD7E8B">
        <w:t>: United Nations, Department of Economic and Social Affairs, Population Division (2013). World Population Prospects: The 2012 Revision, CD-ROM Edition.</w:t>
      </w:r>
      <w:r>
        <w:t xml:space="preserve"> 2010: Estimates 1950-2010, Future population estimates in Medium Fertility 2010-2100</w:t>
      </w:r>
    </w:p>
    <w:p w:rsidR="00EB41CF" w:rsidRDefault="00EB41CF" w:rsidP="00257A59"/>
    <w:p w:rsidR="00EB41CF" w:rsidRDefault="00EB41CF" w:rsidP="00EB41CF">
      <w:r>
        <w:t xml:space="preserve">CIA World </w:t>
      </w:r>
      <w:proofErr w:type="spellStart"/>
      <w:r>
        <w:t>Factbook</w:t>
      </w:r>
      <w:proofErr w:type="spellEnd"/>
      <w:r>
        <w:t xml:space="preserve">, Somalia, </w:t>
      </w:r>
    </w:p>
    <w:p w:rsidR="00EB41CF" w:rsidRDefault="007A3C10" w:rsidP="00EB41CF">
      <w:hyperlink r:id="rId33" w:history="1">
        <w:r w:rsidR="00EB41CF" w:rsidRPr="00043DB3">
          <w:rPr>
            <w:rStyle w:val="Hyperlink"/>
          </w:rPr>
          <w:t>https://www.cia.gov/library/publications/the-world-factbook/geos/so.html</w:t>
        </w:r>
      </w:hyperlink>
    </w:p>
    <w:p w:rsidR="00EB41CF" w:rsidRDefault="00EB41CF" w:rsidP="00EB41CF"/>
    <w:p w:rsidR="00EB41CF" w:rsidRDefault="00EB41CF" w:rsidP="00EB41CF">
      <w:r>
        <w:t xml:space="preserve">CIA World </w:t>
      </w:r>
      <w:proofErr w:type="spellStart"/>
      <w:r>
        <w:t>Factbook</w:t>
      </w:r>
      <w:proofErr w:type="spellEnd"/>
      <w:r>
        <w:t>, North Korea</w:t>
      </w:r>
    </w:p>
    <w:p w:rsidR="00EB41CF" w:rsidRDefault="007A3C10" w:rsidP="00EB41CF">
      <w:hyperlink r:id="rId34" w:history="1">
        <w:r w:rsidR="00EB41CF" w:rsidRPr="00043DB3">
          <w:rPr>
            <w:rStyle w:val="Hyperlink"/>
          </w:rPr>
          <w:t>https://www.cia.gov/library/publications/the-world-factbook/geos/kn.html</w:t>
        </w:r>
      </w:hyperlink>
    </w:p>
    <w:p w:rsidR="00EB41CF" w:rsidRDefault="00EB41CF" w:rsidP="00257A59"/>
    <w:p w:rsidR="00B72F02" w:rsidRDefault="00B72F02" w:rsidP="00B72F02"/>
    <w:p w:rsidR="00B72F02" w:rsidRPr="009E6FF6" w:rsidRDefault="00B72F02" w:rsidP="00B72F02">
      <w:pPr>
        <w:rPr>
          <w:b/>
          <w:sz w:val="24"/>
        </w:rPr>
      </w:pPr>
      <w:r w:rsidRPr="009E6FF6">
        <w:rPr>
          <w:b/>
          <w:sz w:val="28"/>
        </w:rPr>
        <w:t xml:space="preserve">Section 3 - </w:t>
      </w:r>
      <w:proofErr w:type="spellStart"/>
      <w:r w:rsidRPr="009E6FF6">
        <w:rPr>
          <w:b/>
          <w:sz w:val="28"/>
        </w:rPr>
        <w:t>Labor</w:t>
      </w:r>
      <w:proofErr w:type="spellEnd"/>
      <w:r w:rsidRPr="009E6FF6">
        <w:rPr>
          <w:b/>
          <w:sz w:val="28"/>
        </w:rPr>
        <w:t xml:space="preserve"> and Liberal parties ignore polls showing Aussies don’t want high immigration</w:t>
      </w:r>
    </w:p>
    <w:p w:rsidR="00B72F02" w:rsidRDefault="00B72F02" w:rsidP="00B72F02"/>
    <w:p w:rsidR="006A6755" w:rsidRDefault="006A6755" w:rsidP="00B72F02">
      <w:proofErr w:type="spellStart"/>
      <w:r>
        <w:t>Goot</w:t>
      </w:r>
      <w:proofErr w:type="spellEnd"/>
      <w:r>
        <w:t xml:space="preserve"> and </w:t>
      </w:r>
      <w:r w:rsidR="00521FC8">
        <w:t>Watson (2011</w:t>
      </w:r>
      <w:r>
        <w:t>)</w:t>
      </w:r>
      <w:r w:rsidR="00521FC8">
        <w:t xml:space="preserve"> Population, immigration and asylum seekers: patterns in Australian public opinion, Parliamentary Library, Parliament of Australia, Department of Parliamentary Services</w:t>
      </w:r>
    </w:p>
    <w:p w:rsidR="006A6755" w:rsidRDefault="007A3C10" w:rsidP="00B72F02">
      <w:hyperlink r:id="rId35" w:history="1">
        <w:r w:rsidR="006A6755" w:rsidRPr="00795F9D">
          <w:rPr>
            <w:rStyle w:val="Hyperlink"/>
          </w:rPr>
          <w:t>http://www.ianwatson.com.au/pubs/parliamentary_library_population.pdf</w:t>
        </w:r>
      </w:hyperlink>
    </w:p>
    <w:p w:rsidR="00521FC8" w:rsidRDefault="00521FC8" w:rsidP="00B72F02"/>
    <w:p w:rsidR="00521FC8" w:rsidRDefault="00521FC8" w:rsidP="00B72F02">
      <w:r>
        <w:t xml:space="preserve">Monash University Arts Faculty (2013) Immigration, </w:t>
      </w:r>
      <w:proofErr w:type="gramStart"/>
      <w:r>
        <w:t>An</w:t>
      </w:r>
      <w:proofErr w:type="gramEnd"/>
      <w:r>
        <w:t xml:space="preserve"> Inventory of Australian Public Opinion Surveys</w:t>
      </w:r>
    </w:p>
    <w:p w:rsidR="00521FC8" w:rsidRDefault="007A3C10" w:rsidP="00B72F02">
      <w:hyperlink r:id="rId36" w:history="1">
        <w:r w:rsidR="00521FC8" w:rsidRPr="00795F9D">
          <w:rPr>
            <w:rStyle w:val="Hyperlink"/>
          </w:rPr>
          <w:t>http://arts.monash.edu.au/mapping-population/inventory-of-surveys-immigration.php</w:t>
        </w:r>
      </w:hyperlink>
    </w:p>
    <w:p w:rsidR="006A6755" w:rsidRDefault="006A6755" w:rsidP="00B72F02"/>
    <w:p w:rsidR="00352A45" w:rsidRDefault="00352A45" w:rsidP="00352A45">
      <w:r>
        <w:t>Betts, Katharine (2010), Population Growth: What do Australian Voters Want? People and Place, vol. 18, no. 1, 2010, page 49-64</w:t>
      </w:r>
    </w:p>
    <w:p w:rsidR="00352A45" w:rsidRDefault="007A3C10" w:rsidP="00352A45">
      <w:hyperlink r:id="rId37" w:history="1">
        <w:r w:rsidR="00352A45" w:rsidRPr="00191956">
          <w:rPr>
            <w:rStyle w:val="Hyperlink"/>
          </w:rPr>
          <w:t>http://www.swinburne.edu.au/chancellery/mediacentre/publications/Betts%5BFinal%5D.pdf</w:t>
        </w:r>
      </w:hyperlink>
    </w:p>
    <w:p w:rsidR="00B72F02" w:rsidRDefault="00B72F02" w:rsidP="00B72F02"/>
    <w:p w:rsidR="00352A45" w:rsidRDefault="00352A45" w:rsidP="00352A45">
      <w:r>
        <w:t xml:space="preserve">McAllister, Ian, Aaron Martin, Juliet </w:t>
      </w:r>
      <w:proofErr w:type="spellStart"/>
      <w:r>
        <w:t>Pietsch</w:t>
      </w:r>
      <w:proofErr w:type="spellEnd"/>
      <w:r>
        <w:t xml:space="preserve"> (2010) Public Opinion towards population growth in Australia, ANU Poll, The Australian National University, ANU College of Arts and Social Sciences, October 2010</w:t>
      </w:r>
      <w:r w:rsidR="005C2ED7">
        <w:t xml:space="preserve">  </w:t>
      </w:r>
      <w:hyperlink r:id="rId38" w:history="1">
        <w:r w:rsidR="005C2ED7" w:rsidRPr="00191956">
          <w:rPr>
            <w:rStyle w:val="Hyperlink"/>
          </w:rPr>
          <w:t>http://socpol.anu.edu.au/sites/default/files/2010-10-26_ANUpoll_population.pdf</w:t>
        </w:r>
      </w:hyperlink>
      <w:r w:rsidR="005C2ED7">
        <w:rPr>
          <w:rStyle w:val="Hyperlink"/>
        </w:rPr>
        <w:t xml:space="preserve">. </w:t>
      </w:r>
      <w:r w:rsidR="005C2ED7">
        <w:t xml:space="preserve"> </w:t>
      </w:r>
    </w:p>
    <w:p w:rsidR="00352A45" w:rsidRDefault="00352A45" w:rsidP="00B72F02"/>
    <w:p w:rsidR="003F3E91" w:rsidRDefault="003F3E91" w:rsidP="003F3E91">
      <w:r>
        <w:t xml:space="preserve">Sydney Morning Herald, 11 October 2006, </w:t>
      </w:r>
      <w:hyperlink r:id="rId39" w:history="1">
        <w:r w:rsidRPr="006C5E36">
          <w:rPr>
            <w:rStyle w:val="Hyperlink"/>
          </w:rPr>
          <w:t>http://www.smh.com.au/news/national/triguboff-lets-trade-trees-for-homes/2006/10/10/1160246131958.html</w:t>
        </w:r>
      </w:hyperlink>
    </w:p>
    <w:p w:rsidR="00352A45" w:rsidRDefault="00352A45" w:rsidP="00B72F02"/>
    <w:p w:rsidR="00B72F02" w:rsidRPr="009E6FF6" w:rsidRDefault="00B72F02" w:rsidP="00B72F02">
      <w:pPr>
        <w:rPr>
          <w:b/>
          <w:sz w:val="28"/>
        </w:rPr>
      </w:pPr>
      <w:r w:rsidRPr="009E6FF6">
        <w:rPr>
          <w:b/>
          <w:sz w:val="28"/>
        </w:rPr>
        <w:t>Section 4 - After we ask not to have high immigration, Government says “Now pay the extra cost of high immigration”</w:t>
      </w:r>
    </w:p>
    <w:p w:rsidR="00B72F02" w:rsidRDefault="00B72F02" w:rsidP="00B72F02"/>
    <w:p w:rsidR="00F15113" w:rsidRDefault="00F15113" w:rsidP="00B72F02">
      <w:r>
        <w:t xml:space="preserve">Conklin, George H. (2004) Article Review: Population Growth, Density and the Costs of Providing Public Services, </w:t>
      </w:r>
      <w:proofErr w:type="spellStart"/>
      <w:r>
        <w:t>Sociation</w:t>
      </w:r>
      <w:proofErr w:type="spellEnd"/>
      <w:r>
        <w:t xml:space="preserve"> Today, Volume 2, Number 1, Spring 2004</w:t>
      </w:r>
    </w:p>
    <w:p w:rsidR="00F15113" w:rsidRDefault="007A3C10" w:rsidP="00B72F02">
      <w:hyperlink r:id="rId40" w:history="1">
        <w:r w:rsidR="00F15113" w:rsidRPr="00123B08">
          <w:rPr>
            <w:rStyle w:val="Hyperlink"/>
          </w:rPr>
          <w:t>http://www.ncsociology.org/sociationtoday/v21/review2.htm</w:t>
        </w:r>
      </w:hyperlink>
    </w:p>
    <w:p w:rsidR="00F15113" w:rsidRDefault="00F15113" w:rsidP="00B72F02"/>
    <w:p w:rsidR="00257A59" w:rsidRDefault="00257A59" w:rsidP="00B72F02">
      <w:r>
        <w:t>Electricity Price Factsheet – Australian Government Department of Resources, Energy and Tourism</w:t>
      </w:r>
    </w:p>
    <w:p w:rsidR="00257A59" w:rsidRDefault="007A3C10" w:rsidP="00257A59">
      <w:pPr>
        <w:rPr>
          <w:rStyle w:val="Hyperlink"/>
        </w:rPr>
      </w:pPr>
      <w:hyperlink r:id="rId41" w:history="1">
        <w:r w:rsidR="00257A59" w:rsidRPr="006C5E36">
          <w:rPr>
            <w:rStyle w:val="Hyperlink"/>
          </w:rPr>
          <w:t>http://www.ret.gov.au/Department/Documents/clean-energy-future/ELECTRICITY-PRICES-FACTSHEET.pdf</w:t>
        </w:r>
      </w:hyperlink>
    </w:p>
    <w:p w:rsidR="00E250D4" w:rsidRPr="00424C7A" w:rsidRDefault="00E250D4" w:rsidP="00E250D4">
      <w:pPr>
        <w:shd w:val="clear" w:color="auto" w:fill="FFFFFF"/>
        <w:spacing w:before="150"/>
        <w:outlineLvl w:val="1"/>
      </w:pPr>
      <w:r w:rsidRPr="00424C7A">
        <w:t>Ladd</w:t>
      </w:r>
      <w:r>
        <w:t>, Helen F.</w:t>
      </w:r>
      <w:r w:rsidRPr="00424C7A">
        <w:t xml:space="preserve"> (1992)</w:t>
      </w:r>
      <w:r>
        <w:t xml:space="preserve"> </w:t>
      </w:r>
      <w:r w:rsidRPr="00424C7A">
        <w:t>Po</w:t>
      </w:r>
      <w:r>
        <w:t>pu</w:t>
      </w:r>
      <w:r w:rsidRPr="00424C7A">
        <w:t>lation Growth, Density and the Costs of Providing Public Services, Urban Studies,</w:t>
      </w:r>
      <w:r w:rsidRPr="00424C7A">
        <w:rPr>
          <w:bCs/>
        </w:rPr>
        <w:t xml:space="preserve"> April 1992 </w:t>
      </w:r>
      <w:r w:rsidRPr="00424C7A">
        <w:t xml:space="preserve">vol. 29 no. 2, </w:t>
      </w:r>
      <w:r w:rsidRPr="00424C7A">
        <w:rPr>
          <w:bCs/>
        </w:rPr>
        <w:t>273-295</w:t>
      </w:r>
    </w:p>
    <w:p w:rsidR="00E250D4" w:rsidRDefault="007A3C10" w:rsidP="00E250D4">
      <w:hyperlink r:id="rId42" w:history="1">
        <w:r w:rsidR="00E250D4" w:rsidRPr="00123B08">
          <w:rPr>
            <w:rStyle w:val="Hyperlink"/>
          </w:rPr>
          <w:t>http://usj.sagepub.com/content/29/2/273.abstract</w:t>
        </w:r>
      </w:hyperlink>
    </w:p>
    <w:p w:rsidR="00E250D4" w:rsidRPr="00E250D4" w:rsidRDefault="00E250D4" w:rsidP="00257A59"/>
    <w:p w:rsidR="00E250D4" w:rsidRPr="00E250D4" w:rsidRDefault="00E250D4" w:rsidP="00257A59">
      <w:r w:rsidRPr="00E250D4">
        <w:t>Rubenstein, Edwin S. (2009)</w:t>
      </w:r>
      <w:r>
        <w:t xml:space="preserve"> The Twin Crises – Immigration and Infrastructure, The Social contract, </w:t>
      </w:r>
      <w:hyperlink r:id="rId43" w:history="1">
        <w:r w:rsidRPr="00123B08">
          <w:rPr>
            <w:rStyle w:val="Hyperlink"/>
          </w:rPr>
          <w:t>www.thesocialcontract.com</w:t>
        </w:r>
      </w:hyperlink>
      <w:r>
        <w:t>, 445 East Mitchell Street, Petoskey, MI 49770, USA</w:t>
      </w:r>
    </w:p>
    <w:p w:rsidR="00E250D4" w:rsidRDefault="00E250D4" w:rsidP="00257A59"/>
    <w:p w:rsidR="00C82FB5" w:rsidRDefault="00C82FB5">
      <w:r>
        <w:br w:type="page"/>
      </w:r>
    </w:p>
    <w:p w:rsidR="005877BA" w:rsidRDefault="005877BA" w:rsidP="00E250D4">
      <w:pPr>
        <w:autoSpaceDE w:val="0"/>
        <w:autoSpaceDN w:val="0"/>
        <w:adjustRightInd w:val="0"/>
      </w:pPr>
      <w:r>
        <w:lastRenderedPageBreak/>
        <w:t>Save our Suburbs</w:t>
      </w:r>
      <w:r w:rsidR="009A3DAA">
        <w:t xml:space="preserve"> website</w:t>
      </w:r>
    </w:p>
    <w:p w:rsidR="005877BA" w:rsidRDefault="007A3C10" w:rsidP="00E250D4">
      <w:pPr>
        <w:autoSpaceDE w:val="0"/>
        <w:autoSpaceDN w:val="0"/>
        <w:adjustRightInd w:val="0"/>
      </w:pPr>
      <w:hyperlink r:id="rId44" w:history="1">
        <w:r w:rsidR="005877BA" w:rsidRPr="00EC3082">
          <w:rPr>
            <w:rStyle w:val="Hyperlink"/>
          </w:rPr>
          <w:t>http://www.sos.org.au/</w:t>
        </w:r>
      </w:hyperlink>
    </w:p>
    <w:p w:rsidR="005877BA" w:rsidRDefault="005877BA" w:rsidP="00E250D4">
      <w:pPr>
        <w:autoSpaceDE w:val="0"/>
        <w:autoSpaceDN w:val="0"/>
        <w:adjustRightInd w:val="0"/>
      </w:pPr>
    </w:p>
    <w:p w:rsidR="00E250D4" w:rsidRDefault="00E250D4" w:rsidP="00E250D4">
      <w:pPr>
        <w:autoSpaceDE w:val="0"/>
        <w:autoSpaceDN w:val="0"/>
        <w:adjustRightInd w:val="0"/>
      </w:pPr>
      <w:proofErr w:type="spellStart"/>
      <w:r>
        <w:t>Trubka</w:t>
      </w:r>
      <w:proofErr w:type="spellEnd"/>
      <w:r>
        <w:t xml:space="preserve">, Roman, Peter Newman and Darren </w:t>
      </w:r>
      <w:proofErr w:type="spellStart"/>
      <w:r>
        <w:t>Bilsborough</w:t>
      </w:r>
      <w:proofErr w:type="spellEnd"/>
      <w:r>
        <w:t xml:space="preserve"> (2009), Curtin University of Technology, </w:t>
      </w:r>
      <w:r w:rsidRPr="005317EA">
        <w:t>Assessing the Costs of Alternative Development</w:t>
      </w:r>
      <w:r>
        <w:t xml:space="preserve"> </w:t>
      </w:r>
      <w:r w:rsidRPr="005317EA">
        <w:t>Paths in Australian Cities</w:t>
      </w:r>
      <w:r>
        <w:t>, Report commissioned by Parsons Brinckerhoff Australia</w:t>
      </w:r>
    </w:p>
    <w:p w:rsidR="00E250D4" w:rsidRDefault="007A3C10" w:rsidP="00E250D4">
      <w:pPr>
        <w:autoSpaceDE w:val="0"/>
        <w:autoSpaceDN w:val="0"/>
        <w:adjustRightInd w:val="0"/>
      </w:pPr>
      <w:hyperlink r:id="rId45" w:history="1">
        <w:r w:rsidR="00E250D4" w:rsidRPr="00123B08">
          <w:rPr>
            <w:rStyle w:val="Hyperlink"/>
          </w:rPr>
          <w:t>http://www.earthsharing.org.au/wp-content/uploads/Curtin_Sustainability_Paper_0209.pdf</w:t>
        </w:r>
      </w:hyperlink>
    </w:p>
    <w:p w:rsidR="00E250D4" w:rsidRDefault="00E250D4" w:rsidP="00E250D4"/>
    <w:p w:rsidR="00B72F02" w:rsidRDefault="00B72F02" w:rsidP="00B72F02"/>
    <w:p w:rsidR="00B72F02" w:rsidRPr="009E6FF6" w:rsidRDefault="00B72F02" w:rsidP="00B72F02">
      <w:pPr>
        <w:rPr>
          <w:b/>
          <w:sz w:val="28"/>
        </w:rPr>
      </w:pPr>
      <w:r w:rsidRPr="009E6FF6">
        <w:rPr>
          <w:b/>
          <w:sz w:val="28"/>
        </w:rPr>
        <w:t>Section 5 - All over the world, population growth means slower economic growth</w:t>
      </w:r>
    </w:p>
    <w:p w:rsidR="00B72F02" w:rsidRDefault="00B72F02" w:rsidP="00B72F02"/>
    <w:p w:rsidR="00E644CF" w:rsidRDefault="00E644CF" w:rsidP="00E644CF">
      <w:r>
        <w:t>Betts, Katharine (2010), Population Growth: What do Australian Voters Want? People and Place, vol. 18, no. 1, 2010, page 49-64</w:t>
      </w:r>
    </w:p>
    <w:p w:rsidR="00E644CF" w:rsidRDefault="007A3C10" w:rsidP="00E644CF">
      <w:hyperlink r:id="rId46" w:history="1">
        <w:r w:rsidR="00E644CF" w:rsidRPr="00191956">
          <w:rPr>
            <w:rStyle w:val="Hyperlink"/>
          </w:rPr>
          <w:t>http://www.swinburne.edu.au/chancellery/mediacentre/publications/Betts%5BFinal%5D.pdf</w:t>
        </w:r>
      </w:hyperlink>
    </w:p>
    <w:p w:rsidR="00EB41CF" w:rsidRDefault="00EB41CF" w:rsidP="00352A45"/>
    <w:p w:rsidR="00352A45" w:rsidRDefault="00352A45" w:rsidP="00352A45">
      <w:r>
        <w:t xml:space="preserve">CIA World </w:t>
      </w:r>
      <w:proofErr w:type="spellStart"/>
      <w:r>
        <w:t>Factbook</w:t>
      </w:r>
      <w:proofErr w:type="spellEnd"/>
      <w:r>
        <w:t>, Som</w:t>
      </w:r>
      <w:r w:rsidR="00EB41CF">
        <w:t>a</w:t>
      </w:r>
      <w:r>
        <w:t>lia</w:t>
      </w:r>
      <w:r w:rsidR="00EB41CF">
        <w:t xml:space="preserve"> </w:t>
      </w:r>
      <w:proofErr w:type="gramStart"/>
      <w:r w:rsidR="00EB41CF">
        <w:t>Some</w:t>
      </w:r>
      <w:proofErr w:type="gramEnd"/>
      <w:r w:rsidR="00EB41CF">
        <w:t xml:space="preserve"> data filled in with the CIA </w:t>
      </w:r>
      <w:proofErr w:type="spellStart"/>
      <w:r w:rsidR="00EB41CF">
        <w:t>Factbook</w:t>
      </w:r>
      <w:proofErr w:type="spellEnd"/>
      <w:r w:rsidR="00EB41CF">
        <w:t>. Not all referenced here but they can be found starting from Somalia or North Korea</w:t>
      </w:r>
    </w:p>
    <w:p w:rsidR="00352A45" w:rsidRDefault="007A3C10" w:rsidP="00352A45">
      <w:hyperlink r:id="rId47" w:history="1">
        <w:r w:rsidR="00352A45" w:rsidRPr="00043DB3">
          <w:rPr>
            <w:rStyle w:val="Hyperlink"/>
          </w:rPr>
          <w:t>https://www.cia.gov/library/publications/the-world-factbook/geos/so.html</w:t>
        </w:r>
      </w:hyperlink>
    </w:p>
    <w:p w:rsidR="00352A45" w:rsidRDefault="00352A45" w:rsidP="00352A45"/>
    <w:p w:rsidR="00352A45" w:rsidRDefault="00352A45" w:rsidP="00352A45">
      <w:r>
        <w:t xml:space="preserve">CIA World </w:t>
      </w:r>
      <w:proofErr w:type="spellStart"/>
      <w:r>
        <w:t>Factbook</w:t>
      </w:r>
      <w:proofErr w:type="spellEnd"/>
      <w:r>
        <w:t>, North Korea</w:t>
      </w:r>
    </w:p>
    <w:p w:rsidR="00352A45" w:rsidRDefault="007A3C10" w:rsidP="00352A45">
      <w:hyperlink r:id="rId48" w:history="1">
        <w:r w:rsidR="00352A45" w:rsidRPr="00043DB3">
          <w:rPr>
            <w:rStyle w:val="Hyperlink"/>
          </w:rPr>
          <w:t>https://www.cia.gov/library/publications/the-world-factbook/geos/kn.html</w:t>
        </w:r>
      </w:hyperlink>
    </w:p>
    <w:p w:rsidR="00352A45" w:rsidRDefault="00352A45" w:rsidP="00352A45"/>
    <w:p w:rsidR="00352A45" w:rsidRDefault="00352A45" w:rsidP="00352A45">
      <w:r>
        <w:t>Population Source</w:t>
      </w:r>
      <w:r w:rsidRPr="00BD7E8B">
        <w:t>: United Nations, Department of Economic and Social Affairs, Population Division (2013). World Population Prospects: The 2012 Revision, CD-ROM Edition.</w:t>
      </w:r>
      <w:r>
        <w:t xml:space="preserve"> 2010: Estimates 1950-2010, Future population estimates in Medium Fertility 2010-2100</w:t>
      </w:r>
    </w:p>
    <w:p w:rsidR="00352A45" w:rsidRDefault="00352A45" w:rsidP="00352A45"/>
    <w:p w:rsidR="002A27EA" w:rsidRDefault="002A27EA" w:rsidP="002A27EA">
      <w:r>
        <w:t xml:space="preserve">McAllister, Ian, Aaron Martin, Juliet </w:t>
      </w:r>
      <w:proofErr w:type="spellStart"/>
      <w:r>
        <w:t>Pietsch</w:t>
      </w:r>
      <w:proofErr w:type="spellEnd"/>
      <w:r>
        <w:t xml:space="preserve"> (2010) Public Opinion towards population growth in Australia, ANU Poll, The Australian National University, ANU College of Arts and Social Sciences, October 2010  </w:t>
      </w:r>
      <w:hyperlink r:id="rId49" w:history="1">
        <w:r w:rsidRPr="00191956">
          <w:rPr>
            <w:rStyle w:val="Hyperlink"/>
          </w:rPr>
          <w:t>http://socpol.anu.edu.au/sites/default/files/2010-10-26_ANUpoll_population.pdf</w:t>
        </w:r>
      </w:hyperlink>
      <w:r>
        <w:rPr>
          <w:rStyle w:val="Hyperlink"/>
        </w:rPr>
        <w:t xml:space="preserve">. </w:t>
      </w:r>
      <w:r>
        <w:t xml:space="preserve"> </w:t>
      </w:r>
    </w:p>
    <w:p w:rsidR="00E644CF" w:rsidRDefault="00E644CF" w:rsidP="002A27EA"/>
    <w:p w:rsidR="002A27EA" w:rsidRDefault="002A27EA" w:rsidP="002A27EA">
      <w:r>
        <w:t xml:space="preserve">World Bank general indicators such as GDP, GDP/capita, Secondary education enrolment, Life Expectancy, Literacy, child immunisations, </w:t>
      </w:r>
      <w:proofErr w:type="spellStart"/>
      <w:r>
        <w:t>etc</w:t>
      </w:r>
      <w:proofErr w:type="spellEnd"/>
    </w:p>
    <w:p w:rsidR="002A27EA" w:rsidRDefault="007A3C10" w:rsidP="002A27EA">
      <w:hyperlink r:id="rId50" w:history="1">
        <w:r w:rsidR="002A27EA" w:rsidRPr="000A4DE3">
          <w:rPr>
            <w:rStyle w:val="Hyperlink"/>
          </w:rPr>
          <w:t>http://data.worldbank.org/indicator/all</w:t>
        </w:r>
      </w:hyperlink>
    </w:p>
    <w:p w:rsidR="002A27EA" w:rsidRDefault="002A27EA" w:rsidP="00B62BDD"/>
    <w:p w:rsidR="00163AB6" w:rsidRDefault="00163AB6" w:rsidP="00B62BDD">
      <w:r>
        <w:t>O’Sullivan, Jane (2013) Revisiting demographic transition: correlation and causation in the rate of development and fertility decline. Paper presented at the 27</w:t>
      </w:r>
      <w:r w:rsidRPr="00163AB6">
        <w:rPr>
          <w:vertAlign w:val="superscript"/>
        </w:rPr>
        <w:t>th</w:t>
      </w:r>
      <w:r>
        <w:t xml:space="preserve"> IUSSP International Population Conference, 26-31 August 2013, Busan, Korea</w:t>
      </w:r>
    </w:p>
    <w:p w:rsidR="00B72F02" w:rsidRDefault="00B72F02" w:rsidP="00B72F02"/>
    <w:p w:rsidR="00B72F02" w:rsidRPr="009E6FF6" w:rsidRDefault="00B72F02" w:rsidP="00B72F02">
      <w:pPr>
        <w:rPr>
          <w:sz w:val="24"/>
        </w:rPr>
      </w:pPr>
      <w:r w:rsidRPr="009E6FF6">
        <w:rPr>
          <w:b/>
          <w:sz w:val="28"/>
        </w:rPr>
        <w:t xml:space="preserve">Section 6 – High population on a finite planet (increasing demand finite supply) means higher prices for commodities and </w:t>
      </w:r>
      <w:r w:rsidR="00314E53" w:rsidRPr="009E6FF6">
        <w:rPr>
          <w:b/>
          <w:sz w:val="28"/>
        </w:rPr>
        <w:t>housing that</w:t>
      </w:r>
      <w:r w:rsidRPr="009E6FF6">
        <w:rPr>
          <w:b/>
          <w:sz w:val="28"/>
        </w:rPr>
        <w:t xml:space="preserve"> we have to pay with lower wages</w:t>
      </w:r>
    </w:p>
    <w:p w:rsidR="00314E53" w:rsidRDefault="00314E53" w:rsidP="00B72F02"/>
    <w:p w:rsidR="00F542CD" w:rsidRDefault="00F542CD" w:rsidP="00F542CD">
      <w:proofErr w:type="spellStart"/>
      <w:r>
        <w:t>Birrell</w:t>
      </w:r>
      <w:proofErr w:type="spellEnd"/>
      <w:r>
        <w:t>, Bob and Healy, Ernest (2003) Migration and the Housing Affordability Crisis, People and Place, vol. 11 no. 3 2003, page 43-56</w:t>
      </w:r>
    </w:p>
    <w:p w:rsidR="00F542CD" w:rsidRDefault="00F542CD" w:rsidP="00B72F02"/>
    <w:p w:rsidR="00314E53" w:rsidRDefault="00314E53" w:rsidP="00B72F02">
      <w:r>
        <w:t xml:space="preserve">Index Mundi </w:t>
      </w:r>
      <w:r w:rsidR="00257A59">
        <w:t>Reference</w:t>
      </w:r>
      <w:r>
        <w:t xml:space="preserve"> for Commodity prices – This link specifically for Rice but all commodities can be referenced from this page</w:t>
      </w:r>
    </w:p>
    <w:p w:rsidR="00B72F02" w:rsidRDefault="007A3C10" w:rsidP="00B72F02">
      <w:hyperlink r:id="rId51" w:history="1">
        <w:r w:rsidR="00314E53" w:rsidRPr="00D343CD">
          <w:rPr>
            <w:rStyle w:val="Hyperlink"/>
          </w:rPr>
          <w:t>http://www.indexmundi.com/commodities/?commodity=rice&amp;months=180</w:t>
        </w:r>
      </w:hyperlink>
    </w:p>
    <w:p w:rsidR="00314E53" w:rsidRDefault="00314E53" w:rsidP="00314E53"/>
    <w:p w:rsidR="00314E53" w:rsidRDefault="00314E53" w:rsidP="00314E53">
      <w:r>
        <w:lastRenderedPageBreak/>
        <w:t>Index</w:t>
      </w:r>
      <w:r w:rsidR="00257A59">
        <w:t xml:space="preserve"> Mu</w:t>
      </w:r>
      <w:r>
        <w:t>ndi Reference for commodity prices – This one is specifically for copper</w:t>
      </w:r>
      <w:r w:rsidR="00257A59">
        <w:t xml:space="preserve"> but all commodities including </w:t>
      </w:r>
      <w:proofErr w:type="spellStart"/>
      <w:r w:rsidR="00257A59">
        <w:t>theEnergy</w:t>
      </w:r>
      <w:proofErr w:type="spellEnd"/>
      <w:r w:rsidR="00257A59">
        <w:t xml:space="preserve"> Index, Metals Index </w:t>
      </w:r>
      <w:proofErr w:type="spellStart"/>
      <w:r w:rsidR="00257A59">
        <w:t>etc</w:t>
      </w:r>
      <w:proofErr w:type="spellEnd"/>
      <w:r w:rsidR="00257A59">
        <w:t xml:space="preserve"> can be referenced from this page</w:t>
      </w:r>
    </w:p>
    <w:p w:rsidR="00314E53" w:rsidRDefault="007A3C10" w:rsidP="00314E53">
      <w:hyperlink r:id="rId52" w:history="1">
        <w:r w:rsidR="00314E53" w:rsidRPr="00B53620">
          <w:rPr>
            <w:rStyle w:val="Hyperlink"/>
          </w:rPr>
          <w:t>http://www.indexmundi.com/commodities/?commodity=copper&amp;months=180</w:t>
        </w:r>
      </w:hyperlink>
    </w:p>
    <w:p w:rsidR="00352A45" w:rsidRDefault="00352A45" w:rsidP="00352A45"/>
    <w:p w:rsidR="00101C3C" w:rsidRPr="00057EB5" w:rsidRDefault="00101C3C" w:rsidP="00101C3C">
      <w:r w:rsidRPr="009129B6">
        <w:rPr>
          <w:rStyle w:val="citation"/>
          <w:lang w:val="en"/>
        </w:rPr>
        <w:t>Simon, Julian</w:t>
      </w:r>
      <w:r>
        <w:rPr>
          <w:rStyle w:val="citation"/>
          <w:lang w:val="en"/>
        </w:rPr>
        <w:t xml:space="preserve"> (1996). </w:t>
      </w:r>
      <w:r>
        <w:rPr>
          <w:rStyle w:val="citation"/>
          <w:i/>
          <w:iCs/>
          <w:lang w:val="en"/>
        </w:rPr>
        <w:t>The State of Humanity</w:t>
      </w:r>
      <w:r>
        <w:rPr>
          <w:rStyle w:val="citation"/>
          <w:lang w:val="en"/>
        </w:rPr>
        <w:t xml:space="preserve">. Wiley–Blackwell. p. 24. </w:t>
      </w:r>
      <w:hyperlink r:id="rId53" w:tooltip="International Standard Book Number" w:history="1">
        <w:r>
          <w:rPr>
            <w:rStyle w:val="Hyperlink"/>
            <w:lang w:val="en"/>
          </w:rPr>
          <w:t>ISBN</w:t>
        </w:r>
      </w:hyperlink>
      <w:r>
        <w:rPr>
          <w:rStyle w:val="citation"/>
          <w:lang w:val="en"/>
        </w:rPr>
        <w:t> </w:t>
      </w:r>
      <w:hyperlink r:id="rId54" w:tooltip="Special:BookSources/978-1-55786-585-4" w:history="1">
        <w:r>
          <w:rPr>
            <w:rStyle w:val="Hyperlink"/>
            <w:lang w:val="en"/>
          </w:rPr>
          <w:t>978-1-55786-585-4</w:t>
        </w:r>
      </w:hyperlink>
      <w:r>
        <w:rPr>
          <w:rStyle w:val="citation"/>
          <w:lang w:val="en"/>
        </w:rPr>
        <w:t>.</w:t>
      </w:r>
    </w:p>
    <w:p w:rsidR="00101C3C" w:rsidRDefault="00101C3C" w:rsidP="00352A45">
      <w:r>
        <w:t>Quotes on internet</w:t>
      </w:r>
    </w:p>
    <w:p w:rsidR="00101C3C" w:rsidRDefault="007A3C10" w:rsidP="00352A45">
      <w:hyperlink r:id="rId55" w:history="1">
        <w:r w:rsidR="00101C3C" w:rsidRPr="00EC3082">
          <w:rPr>
            <w:rStyle w:val="Hyperlink"/>
          </w:rPr>
          <w:t>http://www.goodreads.com/author/quotes/246139.Julian_Simon</w:t>
        </w:r>
      </w:hyperlink>
    </w:p>
    <w:p w:rsidR="00762C65" w:rsidRDefault="007A3C10" w:rsidP="00352A45">
      <w:hyperlink r:id="rId56" w:history="1">
        <w:r w:rsidR="00762C65" w:rsidRPr="00EC3082">
          <w:rPr>
            <w:rStyle w:val="Hyperlink"/>
          </w:rPr>
          <w:t>http://en.wikiquote.org/wiki/Talk:Julian_Simon</w:t>
        </w:r>
      </w:hyperlink>
    </w:p>
    <w:p w:rsidR="00093C1B" w:rsidRDefault="00093C1B" w:rsidP="00352A45"/>
    <w:p w:rsidR="00093C1B" w:rsidRDefault="00093C1B" w:rsidP="00352A45">
      <w:r>
        <w:t>Simon, Julian (1994)</w:t>
      </w:r>
    </w:p>
    <w:p w:rsidR="00101C3C" w:rsidRDefault="007A3C10" w:rsidP="00352A45">
      <w:hyperlink r:id="rId57" w:history="1">
        <w:r w:rsidR="00093C1B" w:rsidRPr="00EC3082">
          <w:rPr>
            <w:rStyle w:val="Hyperlink"/>
          </w:rPr>
          <w:t>http://www.juliansimon.com/writings/Ultimate_Resource/TCHAR28.txt</w:t>
        </w:r>
      </w:hyperlink>
    </w:p>
    <w:p w:rsidR="00093C1B" w:rsidRDefault="00093C1B" w:rsidP="00352A45"/>
    <w:p w:rsidR="00101C3C" w:rsidRDefault="005B418C" w:rsidP="00352A45">
      <w:r>
        <w:t>Simon – Ehrlich Wager Reports</w:t>
      </w:r>
    </w:p>
    <w:p w:rsidR="005B418C" w:rsidRDefault="007A3C10" w:rsidP="00352A45">
      <w:hyperlink r:id="rId58" w:history="1">
        <w:r w:rsidR="005B418C" w:rsidRPr="00EC3082">
          <w:rPr>
            <w:rStyle w:val="Hyperlink"/>
          </w:rPr>
          <w:t>http://perc.org/articles/betting-wealth-nature</w:t>
        </w:r>
      </w:hyperlink>
    </w:p>
    <w:p w:rsidR="009D26FD" w:rsidRDefault="007A3C10" w:rsidP="00352A45">
      <w:hyperlink r:id="rId59" w:history="1">
        <w:r w:rsidR="009D26FD" w:rsidRPr="00EC3082">
          <w:rPr>
            <w:rStyle w:val="Hyperlink"/>
          </w:rPr>
          <w:t>http://www.webcitation.org/5Xu64dbNz</w:t>
        </w:r>
      </w:hyperlink>
    </w:p>
    <w:p w:rsidR="005B418C" w:rsidRDefault="007A3C10" w:rsidP="00352A45">
      <w:hyperlink r:id="rId60" w:history="1">
        <w:r w:rsidR="005B418C" w:rsidRPr="00EC3082">
          <w:rPr>
            <w:rStyle w:val="Hyperlink"/>
          </w:rPr>
          <w:t>http://en.wikipedia.org/wiki/Simon%E2%80%93Ehrlich_wager</w:t>
        </w:r>
      </w:hyperlink>
    </w:p>
    <w:p w:rsidR="005B418C" w:rsidRDefault="005B418C" w:rsidP="00352A45">
      <w:r>
        <w:t>Wall Street Journal Review of “The Bet” by Paul Sabin</w:t>
      </w:r>
    </w:p>
    <w:p w:rsidR="005B418C" w:rsidRDefault="007A3C10" w:rsidP="00352A45">
      <w:hyperlink r:id="rId61" w:history="1">
        <w:r w:rsidR="005B418C" w:rsidRPr="00EC3082">
          <w:rPr>
            <w:rStyle w:val="Hyperlink"/>
          </w:rPr>
          <w:t>http://online.wsj.com/article/SB10001424127887324165204579026631593290784.html</w:t>
        </w:r>
      </w:hyperlink>
    </w:p>
    <w:p w:rsidR="005B418C" w:rsidRDefault="005B418C" w:rsidP="00352A45"/>
    <w:p w:rsidR="00352A45" w:rsidRDefault="00352A45" w:rsidP="00352A45">
      <w:r>
        <w:t>Source for</w:t>
      </w:r>
      <w:r w:rsidR="00257A59">
        <w:t xml:space="preserve"> Index Mundi</w:t>
      </w:r>
      <w:r>
        <w:t xml:space="preserve"> Iron Ore prices</w:t>
      </w:r>
    </w:p>
    <w:p w:rsidR="00352A45" w:rsidRDefault="007A3C10" w:rsidP="00352A45">
      <w:pPr>
        <w:rPr>
          <w:rStyle w:val="Hyperlink"/>
        </w:rPr>
      </w:pPr>
      <w:hyperlink r:id="rId62" w:history="1">
        <w:r w:rsidR="00352A45" w:rsidRPr="00B53620">
          <w:rPr>
            <w:rStyle w:val="Hyperlink"/>
          </w:rPr>
          <w:t>https://www.thesteelindex.com/</w:t>
        </w:r>
      </w:hyperlink>
    </w:p>
    <w:p w:rsidR="00314E53" w:rsidRDefault="00314E53" w:rsidP="00352A45"/>
    <w:p w:rsidR="00314E53" w:rsidRDefault="00314E53" w:rsidP="00314E53">
      <w:r>
        <w:t xml:space="preserve">Source for </w:t>
      </w:r>
      <w:proofErr w:type="spellStart"/>
      <w:r>
        <w:t>IndexMundi</w:t>
      </w:r>
      <w:proofErr w:type="spellEnd"/>
      <w:r>
        <w:t xml:space="preserve"> Grain prices </w:t>
      </w:r>
    </w:p>
    <w:p w:rsidR="00314E53" w:rsidRDefault="007A3C10" w:rsidP="00314E53">
      <w:hyperlink r:id="rId63" w:history="1">
        <w:r w:rsidR="00314E53" w:rsidRPr="006C0319">
          <w:rPr>
            <w:rStyle w:val="Hyperlink"/>
          </w:rPr>
          <w:t>http://www.cmegroup.com/</w:t>
        </w:r>
      </w:hyperlink>
    </w:p>
    <w:p w:rsidR="00B72F02" w:rsidRDefault="00B72F02" w:rsidP="00B72F02"/>
    <w:p w:rsidR="00CC19FF" w:rsidRPr="00CC19FF" w:rsidRDefault="00CC19FF" w:rsidP="00314E53">
      <w:r>
        <w:t>Stable Population Party Website</w:t>
      </w:r>
      <w:r w:rsidRPr="00CC19FF">
        <w:t>, Population is the Everything Issue</w:t>
      </w:r>
    </w:p>
    <w:p w:rsidR="00C82FB5" w:rsidRPr="00CC19FF" w:rsidRDefault="00CC19FF" w:rsidP="00314E53">
      <w:pPr>
        <w:rPr>
          <w:rStyle w:val="Hyperlink"/>
        </w:rPr>
      </w:pPr>
      <w:r w:rsidRPr="00CC19FF">
        <w:rPr>
          <w:rStyle w:val="Hyperlink"/>
        </w:rPr>
        <w:t>http://www.populationparty.org.au/</w:t>
      </w:r>
    </w:p>
    <w:p w:rsidR="00F542CD" w:rsidRDefault="00F542CD" w:rsidP="00314E53">
      <w:pPr>
        <w:rPr>
          <w:b/>
          <w:sz w:val="28"/>
        </w:rPr>
      </w:pPr>
    </w:p>
    <w:p w:rsidR="00314E53" w:rsidRPr="009E6FF6" w:rsidRDefault="00B72F02" w:rsidP="00314E53">
      <w:pPr>
        <w:rPr>
          <w:b/>
          <w:sz w:val="28"/>
        </w:rPr>
      </w:pPr>
      <w:r w:rsidRPr="009E6FF6">
        <w:rPr>
          <w:b/>
          <w:sz w:val="28"/>
        </w:rPr>
        <w:t>Section 7 –</w:t>
      </w:r>
      <w:r w:rsidR="00314E53" w:rsidRPr="009E6FF6">
        <w:rPr>
          <w:b/>
          <w:sz w:val="28"/>
        </w:rPr>
        <w:t xml:space="preserve"> Environmental impacts of high population</w:t>
      </w:r>
    </w:p>
    <w:p w:rsidR="00B72F02" w:rsidRDefault="00B72F02" w:rsidP="00B72F02">
      <w:pPr>
        <w:rPr>
          <w:b/>
          <w:sz w:val="24"/>
        </w:rPr>
      </w:pPr>
      <w:r>
        <w:rPr>
          <w:b/>
          <w:sz w:val="24"/>
        </w:rPr>
        <w:t xml:space="preserve"> </w:t>
      </w:r>
    </w:p>
    <w:p w:rsidR="00DE5CA5" w:rsidRPr="00083E94" w:rsidRDefault="00DE5CA5" w:rsidP="00DE5CA5">
      <w:proofErr w:type="spellStart"/>
      <w:r w:rsidRPr="00083E94">
        <w:t>Alexandratos</w:t>
      </w:r>
      <w:proofErr w:type="spellEnd"/>
      <w:r w:rsidRPr="00083E94">
        <w:t xml:space="preserve">, Nikos and </w:t>
      </w:r>
      <w:proofErr w:type="spellStart"/>
      <w:r w:rsidRPr="00083E94">
        <w:t>Jelle</w:t>
      </w:r>
      <w:proofErr w:type="spellEnd"/>
      <w:r w:rsidRPr="00083E94">
        <w:t xml:space="preserve"> </w:t>
      </w:r>
      <w:proofErr w:type="spellStart"/>
      <w:r w:rsidRPr="00083E94">
        <w:t>Bruinsma</w:t>
      </w:r>
      <w:proofErr w:type="spellEnd"/>
      <w:r w:rsidRPr="00083E94">
        <w:t xml:space="preserve">, (2012) World Agriculture </w:t>
      </w:r>
      <w:proofErr w:type="gramStart"/>
      <w:r w:rsidRPr="00083E94">
        <w:t>Towards</w:t>
      </w:r>
      <w:proofErr w:type="gramEnd"/>
      <w:r w:rsidRPr="00083E94">
        <w:t xml:space="preserve"> 2030/2050 2012 Revision</w:t>
      </w:r>
    </w:p>
    <w:p w:rsidR="00DE5CA5" w:rsidRPr="00083E94" w:rsidRDefault="00DE5CA5" w:rsidP="00DE5CA5">
      <w:r w:rsidRPr="00083E94">
        <w:t>ESA Working Paper No. 12-03, Agricultural Development Economics Division, Food and Agriculture Organization of the United Nations</w:t>
      </w:r>
    </w:p>
    <w:p w:rsidR="001F79A9" w:rsidRDefault="001F79A9"/>
    <w:p w:rsidR="0089592F" w:rsidRDefault="0089592F">
      <w:r>
        <w:t>Aral Sea References</w:t>
      </w:r>
    </w:p>
    <w:p w:rsidR="00702568" w:rsidRDefault="00702568">
      <w:proofErr w:type="spellStart"/>
      <w:r>
        <w:t>Reeuters</w:t>
      </w:r>
      <w:proofErr w:type="spellEnd"/>
      <w:r>
        <w:t xml:space="preserve"> Article: </w:t>
      </w:r>
      <w:r w:rsidRPr="00702568">
        <w:t>FACTBOX-Key facts about the disappearing Aral Sea</w:t>
      </w:r>
    </w:p>
    <w:p w:rsidR="0089592F" w:rsidRDefault="007A3C10" w:rsidP="0089592F">
      <w:pPr>
        <w:autoSpaceDE w:val="0"/>
        <w:autoSpaceDN w:val="0"/>
        <w:adjustRightInd w:val="0"/>
      </w:pPr>
      <w:hyperlink r:id="rId64" w:history="1">
        <w:r w:rsidR="0089592F" w:rsidRPr="00153FFD">
          <w:rPr>
            <w:rStyle w:val="Hyperlink"/>
          </w:rPr>
          <w:t>http://www.reuters.com/article/2008/06/24/idUSL23248577</w:t>
        </w:r>
      </w:hyperlink>
      <w:r w:rsidR="00702568">
        <w:t>, accessed 30 Aug 2013</w:t>
      </w:r>
    </w:p>
    <w:p w:rsidR="0089592F" w:rsidRPr="009C06D6" w:rsidRDefault="0089592F" w:rsidP="0089592F">
      <w:pPr>
        <w:autoSpaceDE w:val="0"/>
        <w:autoSpaceDN w:val="0"/>
        <w:adjustRightInd w:val="0"/>
      </w:pPr>
      <w:proofErr w:type="spellStart"/>
      <w:r w:rsidRPr="009C06D6">
        <w:rPr>
          <w:rStyle w:val="citation"/>
          <w:lang w:val="en"/>
        </w:rPr>
        <w:t>Glantz</w:t>
      </w:r>
      <w:proofErr w:type="spellEnd"/>
      <w:r w:rsidRPr="009C06D6">
        <w:rPr>
          <w:rStyle w:val="citation"/>
          <w:lang w:val="en"/>
        </w:rPr>
        <w:t xml:space="preserve">, Michael H. (1999). </w:t>
      </w:r>
      <w:hyperlink r:id="rId65" w:history="1">
        <w:r w:rsidRPr="009C06D6">
          <w:rPr>
            <w:rStyle w:val="Hyperlink"/>
            <w:i/>
            <w:iCs/>
            <w:lang w:val="en"/>
          </w:rPr>
          <w:t>Creeping Environmental Problems and Sustainable Development in the Aral Sea...</w:t>
        </w:r>
      </w:hyperlink>
      <w:r w:rsidRPr="009C06D6">
        <w:rPr>
          <w:rStyle w:val="citation"/>
          <w:lang w:val="en"/>
        </w:rPr>
        <w:t xml:space="preserve">. Cambridge, New York: Cambridge University Press. </w:t>
      </w:r>
      <w:hyperlink r:id="rId66" w:tooltip="International Standard Book Number" w:history="1">
        <w:r w:rsidRPr="009C06D6">
          <w:rPr>
            <w:rStyle w:val="Hyperlink"/>
            <w:lang w:val="en"/>
          </w:rPr>
          <w:t>ISBN</w:t>
        </w:r>
      </w:hyperlink>
      <w:r w:rsidRPr="009C06D6">
        <w:rPr>
          <w:rStyle w:val="citation"/>
          <w:lang w:val="en"/>
        </w:rPr>
        <w:t> </w:t>
      </w:r>
      <w:hyperlink r:id="rId67" w:tooltip="Special:BookSources/0-521-62086-4" w:history="1">
        <w:r w:rsidRPr="009C06D6">
          <w:rPr>
            <w:rStyle w:val="Hyperlink"/>
            <w:lang w:val="en"/>
          </w:rPr>
          <w:t>0-521-62086-4</w:t>
        </w:r>
      </w:hyperlink>
      <w:r w:rsidRPr="009C06D6">
        <w:rPr>
          <w:rStyle w:val="reference-accessdate"/>
          <w:lang w:val="en"/>
        </w:rPr>
        <w:t xml:space="preserve">. </w:t>
      </w:r>
    </w:p>
    <w:p w:rsidR="0089592F" w:rsidRDefault="0089592F"/>
    <w:p w:rsidR="0061281D" w:rsidRDefault="0061281D">
      <w:r>
        <w:t xml:space="preserve">Attenborough, David (2013), </w:t>
      </w:r>
      <w:proofErr w:type="gramStart"/>
      <w:r>
        <w:t>The</w:t>
      </w:r>
      <w:proofErr w:type="gramEnd"/>
      <w:r>
        <w:t xml:space="preserve"> Telegraph, 22 January 2013</w:t>
      </w:r>
    </w:p>
    <w:p w:rsidR="0061281D" w:rsidRDefault="007A3C10">
      <w:hyperlink r:id="rId68" w:history="1">
        <w:r w:rsidR="0061281D" w:rsidRPr="00CF3A79">
          <w:rPr>
            <w:rStyle w:val="Hyperlink"/>
          </w:rPr>
          <w:t>http://www.telegraph.co.uk/earth/earthnews/9815862/Humans-are-plague-on-Earth-Attenborough.html</w:t>
        </w:r>
      </w:hyperlink>
    </w:p>
    <w:p w:rsidR="0061281D" w:rsidRDefault="0061281D"/>
    <w:p w:rsidR="002A4F3A" w:rsidRDefault="002A4F3A">
      <w:r>
        <w:t>Australian Bureau of Statistics (2010) ABS 1370.0 – Measures of Australia’s Progress - Environment</w:t>
      </w:r>
    </w:p>
    <w:p w:rsidR="002A4F3A" w:rsidRDefault="007A3C10">
      <w:hyperlink r:id="rId69" w:history="1">
        <w:r w:rsidR="002A4F3A" w:rsidRPr="00F75783">
          <w:rPr>
            <w:rStyle w:val="Hyperlink"/>
          </w:rPr>
          <w:t>http://www.abs.gov.au/ausstats/abs@.nsf/Lookup/by%20Subject/1370.0~2010~Chapter~Environment%20(6)</w:t>
        </w:r>
      </w:hyperlink>
    </w:p>
    <w:p w:rsidR="00F96EFD" w:rsidRDefault="00F96EFD" w:rsidP="00F96EFD">
      <w:r>
        <w:t>Australian Bureau of Statistics (201</w:t>
      </w:r>
      <w:r w:rsidR="00DC0268">
        <w:t>0</w:t>
      </w:r>
      <w:r>
        <w:t xml:space="preserve">) ABS 1370.0 – Measures of Australia’s Progress, 2010 – </w:t>
      </w:r>
      <w:r w:rsidR="00DC0268">
        <w:t>Land, Invasive Species</w:t>
      </w:r>
    </w:p>
    <w:p w:rsidR="00F96EFD" w:rsidRDefault="007A3C10" w:rsidP="00F96EFD">
      <w:pPr>
        <w:rPr>
          <w:rStyle w:val="Hyperlink"/>
          <w:rFonts w:cs="Book Antiqua"/>
        </w:rPr>
      </w:pPr>
      <w:hyperlink r:id="rId70" w:history="1">
        <w:r w:rsidR="00F96EFD" w:rsidRPr="00F75783">
          <w:rPr>
            <w:rStyle w:val="Hyperlink"/>
            <w:rFonts w:cs="Book Antiqua"/>
          </w:rPr>
          <w:t>http://www.environment.gov.au/soe/2006/publications/drs/indicator/13/index.html</w:t>
        </w:r>
      </w:hyperlink>
    </w:p>
    <w:p w:rsidR="00C82FB5" w:rsidRPr="00C82FB5" w:rsidRDefault="00C82FB5" w:rsidP="00F96EFD">
      <w:pPr>
        <w:rPr>
          <w:rStyle w:val="Hyperlink"/>
          <w:color w:val="auto"/>
          <w:u w:val="none"/>
        </w:rPr>
      </w:pPr>
      <w:r>
        <w:lastRenderedPageBreak/>
        <w:t>Australian Bureau of Statistics (2010) ABS 1370.0 – Measures of Australia’s Progress, 2010 – Land, Land Clearing</w:t>
      </w:r>
    </w:p>
    <w:p w:rsidR="00C82FB5" w:rsidRDefault="007A3C10" w:rsidP="00C82FB5">
      <w:pPr>
        <w:rPr>
          <w:rFonts w:cs="Book Antiqua"/>
          <w:color w:val="000000"/>
        </w:rPr>
      </w:pPr>
      <w:hyperlink r:id="rId71" w:history="1">
        <w:r w:rsidR="00C82FB5" w:rsidRPr="00F75783">
          <w:rPr>
            <w:rStyle w:val="Hyperlink"/>
            <w:rFonts w:cs="Book Antiqua"/>
          </w:rPr>
          <w:t>http://www.abs.gov.au/ausstats/abs@.nsf/Lookup/by%20Subject/1370.0~2010~Chapter~Land%20clearing%20(6.2.2)</w:t>
        </w:r>
      </w:hyperlink>
    </w:p>
    <w:p w:rsidR="00DC0268" w:rsidRDefault="00DC0268" w:rsidP="00F96EFD">
      <w:pPr>
        <w:rPr>
          <w:rFonts w:cs="Book Antiqua"/>
          <w:color w:val="000000"/>
        </w:rPr>
      </w:pPr>
    </w:p>
    <w:p w:rsidR="00DC0268" w:rsidRDefault="00DC0268" w:rsidP="00DC0268">
      <w:r>
        <w:t>Australian Bureau of Statistics (2012) ABS 1370.0 – Measures of Australia’s Progress – Summary Indicators 2012 - Atmosphere</w:t>
      </w:r>
    </w:p>
    <w:p w:rsidR="00DC0268" w:rsidRDefault="007A3C10" w:rsidP="00DC0268">
      <w:pPr>
        <w:rPr>
          <w:rStyle w:val="Hyperlink"/>
        </w:rPr>
      </w:pPr>
      <w:hyperlink r:id="rId72" w:history="1">
        <w:r w:rsidR="00DC0268" w:rsidRPr="00B03BB5">
          <w:rPr>
            <w:rStyle w:val="Hyperlink"/>
          </w:rPr>
          <w:t>http://www.abs.gov.au/ausstats/abs@.nsf/Lookup/by%20Subject/1370.0.55.001~2012~Main%20Features~Atmosphere~25</w:t>
        </w:r>
      </w:hyperlink>
    </w:p>
    <w:p w:rsidR="00BF7D7C" w:rsidRDefault="00BF7D7C"/>
    <w:p w:rsidR="005A5E2A" w:rsidRDefault="005A5E2A">
      <w:r>
        <w:t>Australian Government Department of Sustainability, Environment, Water, Population and Communities,</w:t>
      </w:r>
      <w:r w:rsidRPr="006E7EF0">
        <w:t xml:space="preserve"> </w:t>
      </w:r>
      <w:r>
        <w:t>State of the Environment Report 2006 - Index</w:t>
      </w:r>
    </w:p>
    <w:p w:rsidR="00BF7D7C" w:rsidRDefault="007A3C10">
      <w:hyperlink r:id="rId73" w:history="1">
        <w:r w:rsidR="005A5E2A" w:rsidRPr="00B03BB5">
          <w:rPr>
            <w:rStyle w:val="Hyperlink"/>
          </w:rPr>
          <w:t>http://www.environment.gov.au/soe/2006/index.html</w:t>
        </w:r>
      </w:hyperlink>
    </w:p>
    <w:p w:rsidR="005A5E2A" w:rsidRDefault="005A5E2A"/>
    <w:p w:rsidR="006E7EF0" w:rsidRDefault="006E7EF0" w:rsidP="006E7EF0">
      <w:r>
        <w:t>Australian Government Department of Sustainability, Environment, Water, Population and Communities,</w:t>
      </w:r>
      <w:r w:rsidRPr="006E7EF0">
        <w:t xml:space="preserve"> </w:t>
      </w:r>
      <w:r w:rsidRPr="00A37EC3">
        <w:t>Sustainable Australia Report 2013</w:t>
      </w:r>
      <w:r>
        <w:t>, National Sustainability council</w:t>
      </w:r>
    </w:p>
    <w:p w:rsidR="006E7EF0" w:rsidRDefault="007A3C10" w:rsidP="006E7EF0">
      <w:pPr>
        <w:rPr>
          <w:rStyle w:val="Hyperlink"/>
        </w:rPr>
      </w:pPr>
      <w:hyperlink r:id="rId74" w:history="1">
        <w:r w:rsidR="006E7EF0" w:rsidRPr="00BB0DCF">
          <w:rPr>
            <w:rStyle w:val="Hyperlink"/>
          </w:rPr>
          <w:t>http://www.environment.gov.au/sustainability/measuring/publications/sustainable-australia-report-2013.html</w:t>
        </w:r>
      </w:hyperlink>
    </w:p>
    <w:p w:rsidR="00F542CD" w:rsidRPr="00101C3C" w:rsidRDefault="00F542CD"/>
    <w:p w:rsidR="00DE5CA5" w:rsidRPr="00101C3C" w:rsidRDefault="00DE5CA5" w:rsidP="00DE5CA5"/>
    <w:p w:rsidR="00DE5CA5" w:rsidRPr="00C121B6" w:rsidRDefault="00DE5CA5" w:rsidP="00DE5CA5">
      <w:r w:rsidRPr="00781F34">
        <w:t>Campbell Biology, Ninth Edition, Australian Version, (2011) Jane Reece,</w:t>
      </w:r>
      <w:r w:rsidRPr="00C121B6">
        <w:t xml:space="preserve"> Berkeley, California </w:t>
      </w:r>
    </w:p>
    <w:p w:rsidR="00DE5CA5" w:rsidRPr="00C121B6" w:rsidRDefault="00DE5CA5" w:rsidP="00DE5CA5">
      <w:r w:rsidRPr="00C121B6">
        <w:t>Lisa A. </w:t>
      </w:r>
      <w:proofErr w:type="spellStart"/>
      <w:r w:rsidRPr="00C121B6">
        <w:t>Urry</w:t>
      </w:r>
      <w:proofErr w:type="spellEnd"/>
      <w:r w:rsidRPr="00C121B6">
        <w:t xml:space="preserve">, Mills College, Oakland, CA, Noel Meyers, University of the Sunshine Coast </w:t>
      </w:r>
    </w:p>
    <w:p w:rsidR="00DE5CA5" w:rsidRPr="00C121B6" w:rsidRDefault="00DE5CA5" w:rsidP="00DE5CA5">
      <w:r w:rsidRPr="00C121B6">
        <w:t>Michael L. Cain, Bowdoin College, Brunswick, Maine, Steven A. Wasserman, University of California, San Diego, Peter V. </w:t>
      </w:r>
      <w:proofErr w:type="spellStart"/>
      <w:r w:rsidRPr="00C121B6">
        <w:t>Minorsky</w:t>
      </w:r>
      <w:proofErr w:type="spellEnd"/>
      <w:r w:rsidRPr="00C121B6">
        <w:t xml:space="preserve">, Mercy College, Dobbs Ferry, New York, Robert B. Jackson, Duke University, Durham, North Carolina, Bernard N. Cooke, University of the Sunshine Coast </w:t>
      </w:r>
    </w:p>
    <w:p w:rsidR="00DE5CA5" w:rsidRDefault="00DE5CA5" w:rsidP="00DE5CA5">
      <w:r w:rsidRPr="00083E94">
        <w:t>ISBN 9781442531765, ISBN 10 1442531762</w:t>
      </w:r>
      <w:r>
        <w:t>, Published by Pearson Australia</w:t>
      </w:r>
    </w:p>
    <w:p w:rsidR="00DE5CA5" w:rsidRPr="00083E94" w:rsidRDefault="00DE5CA5" w:rsidP="00DE5CA5">
      <w:r>
        <w:t>Used at University of Technology, Sydney, Sydney University, University of New South Wales, Australian National University, Newcastle University, Adelaide University and others.</w:t>
      </w:r>
    </w:p>
    <w:p w:rsidR="00C82FB5" w:rsidRDefault="00C82FB5"/>
    <w:p w:rsidR="00DE5CA5" w:rsidRDefault="00DE5CA5" w:rsidP="00DE5CA5">
      <w:r>
        <w:t>CSIRO Land and Water</w:t>
      </w:r>
      <w:r w:rsidR="00382016">
        <w:t xml:space="preserve"> website 2013</w:t>
      </w:r>
    </w:p>
    <w:p w:rsidR="00DE5CA5" w:rsidRDefault="007A3C10" w:rsidP="00DE5CA5">
      <w:pPr>
        <w:autoSpaceDE w:val="0"/>
        <w:autoSpaceDN w:val="0"/>
        <w:adjustRightInd w:val="0"/>
        <w:rPr>
          <w:rFonts w:ascii="Arial" w:hAnsi="Arial" w:cs="Arial"/>
          <w:sz w:val="20"/>
          <w:szCs w:val="20"/>
        </w:rPr>
      </w:pPr>
      <w:hyperlink r:id="rId75" w:history="1">
        <w:r w:rsidR="00DE5CA5" w:rsidRPr="0032264F">
          <w:rPr>
            <w:rStyle w:val="Hyperlink"/>
            <w:rFonts w:ascii="Arial" w:hAnsi="Arial" w:cs="Arial"/>
            <w:sz w:val="20"/>
            <w:szCs w:val="20"/>
          </w:rPr>
          <w:t>http://www.clw.csiro.au/</w:t>
        </w:r>
      </w:hyperlink>
    </w:p>
    <w:p w:rsidR="00DE5CA5" w:rsidRDefault="00DE5CA5" w:rsidP="00DE5CA5"/>
    <w:p w:rsidR="00382016" w:rsidRDefault="00382016" w:rsidP="00DE5CA5">
      <w:r>
        <w:t>CSIRO Land and Water October 2008</w:t>
      </w:r>
      <w:r w:rsidR="009D4D3A">
        <w:t xml:space="preserve"> – Salinity Factsheet</w:t>
      </w:r>
    </w:p>
    <w:p w:rsidR="00382016" w:rsidRDefault="007A3C10" w:rsidP="00382016">
      <w:hyperlink r:id="rId76" w:history="1">
        <w:r w:rsidR="00382016" w:rsidRPr="00F75783">
          <w:rPr>
            <w:rStyle w:val="Hyperlink"/>
          </w:rPr>
          <w:t>http://www.csiro.au/files/files/pmyj.pdf</w:t>
        </w:r>
      </w:hyperlink>
    </w:p>
    <w:p w:rsidR="00382016" w:rsidRDefault="00382016" w:rsidP="00DE5CA5">
      <w:r>
        <w:t xml:space="preserve">CSIRO Salinity </w:t>
      </w:r>
      <w:r w:rsidR="002B281C">
        <w:t>webpage</w:t>
      </w:r>
    </w:p>
    <w:p w:rsidR="00382016" w:rsidRDefault="00382016" w:rsidP="00DE5CA5">
      <w:pPr>
        <w:rPr>
          <w:rStyle w:val="Hyperlink"/>
          <w:rFonts w:ascii="Arial" w:hAnsi="Arial" w:cs="Arial"/>
          <w:sz w:val="20"/>
          <w:szCs w:val="20"/>
        </w:rPr>
      </w:pPr>
      <w:r w:rsidRPr="00382016">
        <w:rPr>
          <w:rStyle w:val="Hyperlink"/>
          <w:rFonts w:ascii="Arial" w:hAnsi="Arial" w:cs="Arial"/>
          <w:sz w:val="20"/>
          <w:szCs w:val="20"/>
        </w:rPr>
        <w:t xml:space="preserve"> </w:t>
      </w:r>
      <w:hyperlink r:id="rId77" w:history="1">
        <w:r w:rsidR="009D4D3A" w:rsidRPr="00B03BB5">
          <w:rPr>
            <w:rStyle w:val="Hyperlink"/>
            <w:rFonts w:ascii="Arial" w:hAnsi="Arial" w:cs="Arial"/>
            <w:sz w:val="20"/>
            <w:szCs w:val="20"/>
          </w:rPr>
          <w:t>http://www.csiro.au/resources/Salinity-Factsheet</w:t>
        </w:r>
      </w:hyperlink>
    </w:p>
    <w:p w:rsidR="00DC0268" w:rsidRDefault="00DC0268" w:rsidP="00DC0268"/>
    <w:p w:rsidR="00DC0268" w:rsidRDefault="00DC0268" w:rsidP="00DC0268">
      <w:r>
        <w:t>DSEWPC (2006) Australian Government Department of Sustainability, Environment, Water, Population and Communities,</w:t>
      </w:r>
      <w:r w:rsidRPr="006E7EF0">
        <w:t xml:space="preserve"> </w:t>
      </w:r>
      <w:r>
        <w:t>State of the Environment Report 2006 – Indicator BD-08 - Estimated loss of Biodiversity resulting from Land Clearing</w:t>
      </w:r>
    </w:p>
    <w:p w:rsidR="00DC0268" w:rsidRDefault="007A3C10" w:rsidP="00DC0268">
      <w:pPr>
        <w:rPr>
          <w:rFonts w:cs="Book Antiqua"/>
          <w:color w:val="000000"/>
        </w:rPr>
      </w:pPr>
      <w:hyperlink r:id="rId78" w:history="1">
        <w:r w:rsidR="00DC0268" w:rsidRPr="00F75783">
          <w:rPr>
            <w:rStyle w:val="Hyperlink"/>
            <w:rFonts w:cs="Book Antiqua"/>
          </w:rPr>
          <w:t>http://www.environment.gov.au/soe/2006/publications/drs/indicator/13/index.html</w:t>
        </w:r>
      </w:hyperlink>
    </w:p>
    <w:p w:rsidR="00DC0268" w:rsidRDefault="00DC0268" w:rsidP="00DC0268">
      <w:pPr>
        <w:rPr>
          <w:lang w:val="en"/>
        </w:rPr>
      </w:pPr>
      <w:r>
        <w:rPr>
          <w:lang w:val="en"/>
        </w:rPr>
        <w:t xml:space="preserve">Source: </w:t>
      </w:r>
      <w:proofErr w:type="spellStart"/>
      <w:r>
        <w:rPr>
          <w:lang w:val="en"/>
        </w:rPr>
        <w:t>Cogger</w:t>
      </w:r>
      <w:proofErr w:type="spellEnd"/>
      <w:r>
        <w:rPr>
          <w:lang w:val="en"/>
        </w:rPr>
        <w:t>, H, Ford, H, Johnson, C, Holman, J and Butler, D 2003, Impacts of Land Clearing on Australian Wildlife in Queensland, World Wildlife Foundation Australia, Sydney</w:t>
      </w:r>
    </w:p>
    <w:p w:rsidR="00DC0268" w:rsidRDefault="00DC0268" w:rsidP="00DC0268">
      <w:pPr>
        <w:rPr>
          <w:lang w:val="en"/>
        </w:rPr>
      </w:pPr>
    </w:p>
    <w:p w:rsidR="009D4D3A" w:rsidRDefault="009D4D3A" w:rsidP="009D4D3A">
      <w:r>
        <w:t>EPA Victoria – Australian Greenhouse Calculator – Research Centre</w:t>
      </w:r>
    </w:p>
    <w:p w:rsidR="009D4D3A" w:rsidRDefault="007A3C10" w:rsidP="009D4D3A">
      <w:hyperlink r:id="rId79" w:anchor="page-10/" w:history="1">
        <w:r w:rsidR="009D4D3A" w:rsidRPr="00F75783">
          <w:rPr>
            <w:rStyle w:val="Hyperlink"/>
          </w:rPr>
          <w:t>http://www.epa.vic.gov.au/agc/r_cc_causes.html#page-10/</w:t>
        </w:r>
      </w:hyperlink>
      <w:r w:rsidR="009D4D3A" w:rsidRPr="00541E1F">
        <w:t>!</w:t>
      </w:r>
    </w:p>
    <w:p w:rsidR="00382016" w:rsidRDefault="00382016" w:rsidP="00DE5CA5"/>
    <w:p w:rsidR="009D15D0" w:rsidRDefault="009D15D0">
      <w:r w:rsidRPr="009D15D0">
        <w:t>FAO</w:t>
      </w:r>
      <w:r>
        <w:t xml:space="preserve"> (2010)</w:t>
      </w:r>
      <w:r w:rsidRPr="009D15D0">
        <w:t xml:space="preserve"> Global Forest Resources Assessment</w:t>
      </w:r>
      <w:r>
        <w:t xml:space="preserve"> -</w:t>
      </w:r>
      <w:r w:rsidRPr="009D15D0">
        <w:t xml:space="preserve"> Key Findings</w:t>
      </w:r>
    </w:p>
    <w:p w:rsidR="006E7EF0" w:rsidRDefault="007A3C10" w:rsidP="006E7EF0">
      <w:pPr>
        <w:rPr>
          <w:rFonts w:ascii="Arial" w:hAnsi="Arial" w:cs="Arial"/>
          <w:sz w:val="20"/>
          <w:szCs w:val="20"/>
        </w:rPr>
      </w:pPr>
      <w:hyperlink r:id="rId80" w:history="1">
        <w:r w:rsidR="009D15D0" w:rsidRPr="00BC3094">
          <w:rPr>
            <w:rStyle w:val="Hyperlink"/>
            <w:rFonts w:ascii="Arial" w:hAnsi="Arial" w:cs="Arial"/>
            <w:sz w:val="20"/>
            <w:szCs w:val="20"/>
          </w:rPr>
          <w:t>http://foris.fao.org/static/data/fra2010/KeyFindings-en.pdf</w:t>
        </w:r>
      </w:hyperlink>
    </w:p>
    <w:p w:rsidR="006E7EF0" w:rsidRDefault="006E7EF0"/>
    <w:p w:rsidR="009D4D3A" w:rsidRPr="00083E94" w:rsidRDefault="009D4D3A" w:rsidP="009D4D3A">
      <w:r>
        <w:t xml:space="preserve">FAO (2012) </w:t>
      </w:r>
      <w:r w:rsidRPr="00083E94">
        <w:t>The State of World Fisheries and Aquaculture 2012, FAO Fisheries and Aquaculture Department, Food and Agriculture Organisation of the United Nations, Rome 2012</w:t>
      </w:r>
      <w:r>
        <w:t>, page 30/230</w:t>
      </w:r>
    </w:p>
    <w:p w:rsidR="009D4D3A" w:rsidRDefault="007A3C10" w:rsidP="009D4D3A">
      <w:pPr>
        <w:autoSpaceDE w:val="0"/>
        <w:autoSpaceDN w:val="0"/>
        <w:adjustRightInd w:val="0"/>
        <w:rPr>
          <w:rFonts w:ascii="Arial" w:hAnsi="Arial" w:cs="Arial"/>
          <w:sz w:val="20"/>
          <w:szCs w:val="20"/>
        </w:rPr>
      </w:pPr>
      <w:hyperlink r:id="rId81" w:history="1">
        <w:r w:rsidR="009D4D3A" w:rsidRPr="00FC5E24">
          <w:rPr>
            <w:rStyle w:val="Hyperlink"/>
            <w:rFonts w:ascii="Arial" w:hAnsi="Arial" w:cs="Arial"/>
            <w:sz w:val="20"/>
            <w:szCs w:val="20"/>
          </w:rPr>
          <w:t>http://www.fao.org/docrep/016/i2727e/i2727e.pdf</w:t>
        </w:r>
      </w:hyperlink>
    </w:p>
    <w:p w:rsidR="009D4D3A" w:rsidRDefault="009D4D3A" w:rsidP="009D4D3A"/>
    <w:p w:rsidR="00331982" w:rsidRDefault="00331982">
      <w:r>
        <w:br w:type="page"/>
      </w:r>
    </w:p>
    <w:p w:rsidR="009D4D3A" w:rsidRDefault="009D4D3A" w:rsidP="009D4D3A">
      <w:r>
        <w:lastRenderedPageBreak/>
        <w:t>Global Greenhouse Gas estimates</w:t>
      </w:r>
    </w:p>
    <w:p w:rsidR="009D4D3A" w:rsidRDefault="009D4D3A" w:rsidP="009D4D3A">
      <w:r>
        <w:t>IEA (2012) International Energy Agency World Energy Outlook</w:t>
      </w:r>
    </w:p>
    <w:p w:rsidR="009D4D3A" w:rsidRDefault="007A3C10" w:rsidP="009D4D3A">
      <w:hyperlink r:id="rId82" w:history="1">
        <w:r w:rsidR="009D4D3A" w:rsidRPr="008A5347">
          <w:rPr>
            <w:rStyle w:val="Hyperlink"/>
          </w:rPr>
          <w:t>http://www.worldenergyoutlook.org/</w:t>
        </w:r>
      </w:hyperlink>
    </w:p>
    <w:p w:rsidR="009D4D3A" w:rsidRDefault="009D4D3A" w:rsidP="009D4D3A">
      <w:r>
        <w:t>US Environmental Protection Authority quoting IPCC</w:t>
      </w:r>
    </w:p>
    <w:p w:rsidR="009D4D3A" w:rsidRDefault="007A3C10" w:rsidP="009D4D3A">
      <w:pPr>
        <w:rPr>
          <w:rStyle w:val="Hyperlink"/>
        </w:rPr>
      </w:pPr>
      <w:hyperlink r:id="rId83" w:history="1">
        <w:r w:rsidR="009D4D3A" w:rsidRPr="008A5347">
          <w:rPr>
            <w:rStyle w:val="Hyperlink"/>
          </w:rPr>
          <w:t>http://www.epa.gov/climatechange/ghgemissions/global.html</w:t>
        </w:r>
      </w:hyperlink>
    </w:p>
    <w:p w:rsidR="009D4D3A" w:rsidRDefault="009D4D3A" w:rsidP="009D4D3A"/>
    <w:p w:rsidR="009D4D3A" w:rsidRDefault="009D4D3A">
      <w:r>
        <w:t>Great Barrier Reef Marine Park</w:t>
      </w:r>
      <w:r w:rsidRPr="009D4D3A">
        <w:t xml:space="preserve"> </w:t>
      </w:r>
      <w:r>
        <w:t>Authority – Report Card 2011</w:t>
      </w:r>
    </w:p>
    <w:p w:rsidR="009D4D3A" w:rsidRDefault="007A3C10" w:rsidP="009D4D3A">
      <w:hyperlink r:id="rId84" w:history="1">
        <w:r w:rsidR="009D4D3A" w:rsidRPr="007C1940">
          <w:rPr>
            <w:rStyle w:val="Hyperlink"/>
          </w:rPr>
          <w:t>http://www.reefplan.qld.gov.au/measuring-success/report-cards/report-card-2011.aspx</w:t>
        </w:r>
      </w:hyperlink>
    </w:p>
    <w:p w:rsidR="009D4D3A" w:rsidRDefault="009D4D3A"/>
    <w:p w:rsidR="009D4D3A" w:rsidRDefault="009D4D3A" w:rsidP="009D4D3A">
      <w:r w:rsidRPr="00141CFB">
        <w:t xml:space="preserve">ISRIC </w:t>
      </w:r>
      <w:r>
        <w:t>(</w:t>
      </w:r>
      <w:r w:rsidRPr="00141CFB">
        <w:t>2008</w:t>
      </w:r>
      <w:r>
        <w:t>)</w:t>
      </w:r>
      <w:r w:rsidRPr="00141CFB">
        <w:t xml:space="preserve"> Global Assessment of Land Degradation and Improvement (GLADA). ISRIC Report 2008/01. </w:t>
      </w:r>
      <w:proofErr w:type="spellStart"/>
      <w:r w:rsidRPr="00141CFB">
        <w:t>Wageningen</w:t>
      </w:r>
      <w:proofErr w:type="spellEnd"/>
      <w:r w:rsidRPr="00141CFB">
        <w:t xml:space="preserve">, </w:t>
      </w:r>
      <w:proofErr w:type="gramStart"/>
      <w:r w:rsidRPr="00141CFB">
        <w:t>The</w:t>
      </w:r>
      <w:proofErr w:type="gramEnd"/>
      <w:r w:rsidRPr="00141CFB">
        <w:t xml:space="preserve"> Netherlands: International Soil Reference and Information Centre.</w:t>
      </w:r>
    </w:p>
    <w:p w:rsidR="00EB7599" w:rsidRDefault="007A3C10" w:rsidP="009D4D3A">
      <w:pPr>
        <w:rPr>
          <w:rStyle w:val="Hyperlink"/>
          <w:rFonts w:ascii="Arial" w:hAnsi="Arial" w:cs="Arial"/>
          <w:color w:val="0000CC"/>
          <w:sz w:val="20"/>
          <w:szCs w:val="20"/>
        </w:rPr>
      </w:pPr>
      <w:hyperlink r:id="rId85" w:history="1">
        <w:r w:rsidR="009D4D3A">
          <w:rPr>
            <w:rStyle w:val="Hyperlink"/>
            <w:rFonts w:ascii="Arial" w:hAnsi="Arial" w:cs="Arial"/>
            <w:color w:val="0000CC"/>
            <w:sz w:val="20"/>
            <w:szCs w:val="20"/>
          </w:rPr>
          <w:t>http://www.fao.org/geonetwork/srv/en/resources.get?id=37053&amp;fname=GLADA%20%20Report%205.pdf&amp;access=private</w:t>
        </w:r>
      </w:hyperlink>
    </w:p>
    <w:p w:rsidR="009D4D3A" w:rsidRDefault="009D4D3A" w:rsidP="009D4D3A"/>
    <w:p w:rsidR="00C121B6" w:rsidRPr="00781F34" w:rsidRDefault="00C121B6" w:rsidP="00C121B6">
      <w:pPr>
        <w:autoSpaceDE w:val="0"/>
        <w:autoSpaceDN w:val="0"/>
        <w:adjustRightInd w:val="0"/>
      </w:pPr>
      <w:r w:rsidRPr="00781F34">
        <w:t>NSW State of the Environment Report 2012</w:t>
      </w:r>
    </w:p>
    <w:p w:rsidR="00C121B6" w:rsidRDefault="007A3C10" w:rsidP="00C121B6">
      <w:pPr>
        <w:autoSpaceDE w:val="0"/>
        <w:autoSpaceDN w:val="0"/>
        <w:adjustRightInd w:val="0"/>
        <w:rPr>
          <w:rFonts w:ascii="Arial" w:hAnsi="Arial" w:cs="Arial"/>
          <w:sz w:val="20"/>
          <w:szCs w:val="20"/>
        </w:rPr>
      </w:pPr>
      <w:hyperlink r:id="rId86" w:anchor="1.7.82" w:history="1">
        <w:r w:rsidR="00C121B6" w:rsidRPr="00FC5E24">
          <w:rPr>
            <w:rStyle w:val="Hyperlink"/>
            <w:rFonts w:ascii="Arial" w:hAnsi="Arial" w:cs="Arial"/>
            <w:sz w:val="20"/>
            <w:szCs w:val="20"/>
          </w:rPr>
          <w:t>http://www.environment.nsw.gov.au/soe/soe2012/chapter1/chp_1.7.htm#1.7.82</w:t>
        </w:r>
      </w:hyperlink>
    </w:p>
    <w:p w:rsidR="00C121B6" w:rsidRDefault="00C121B6"/>
    <w:p w:rsidR="006E7EF0" w:rsidRDefault="00C121B6">
      <w:r>
        <w:t>Queensland Government – Department of Natural Resources and Mines – Land Degradation page</w:t>
      </w:r>
    </w:p>
    <w:p w:rsidR="00C121B6" w:rsidRDefault="007A3C10" w:rsidP="00C121B6">
      <w:pPr>
        <w:autoSpaceDE w:val="0"/>
        <w:autoSpaceDN w:val="0"/>
        <w:adjustRightInd w:val="0"/>
        <w:rPr>
          <w:rStyle w:val="Hyperlink"/>
          <w:rFonts w:ascii="Arial" w:hAnsi="Arial" w:cs="Arial"/>
          <w:sz w:val="20"/>
          <w:szCs w:val="20"/>
        </w:rPr>
      </w:pPr>
      <w:hyperlink r:id="rId87" w:history="1">
        <w:r w:rsidR="00C121B6" w:rsidRPr="0032264F">
          <w:rPr>
            <w:rStyle w:val="Hyperlink"/>
            <w:rFonts w:ascii="Arial" w:hAnsi="Arial" w:cs="Arial"/>
            <w:sz w:val="20"/>
            <w:szCs w:val="20"/>
          </w:rPr>
          <w:t>http://www.nrm.qld.gov.au/land/management/land_degradation.html</w:t>
        </w:r>
      </w:hyperlink>
    </w:p>
    <w:p w:rsidR="009D4D3A" w:rsidRDefault="009D4D3A" w:rsidP="00C121B6">
      <w:pPr>
        <w:autoSpaceDE w:val="0"/>
        <w:autoSpaceDN w:val="0"/>
        <w:adjustRightInd w:val="0"/>
        <w:rPr>
          <w:rFonts w:ascii="Arial" w:hAnsi="Arial" w:cs="Arial"/>
          <w:sz w:val="20"/>
          <w:szCs w:val="20"/>
        </w:rPr>
      </w:pPr>
    </w:p>
    <w:p w:rsidR="009D4D3A" w:rsidRPr="00781F34" w:rsidRDefault="009D4D3A" w:rsidP="009D4D3A">
      <w:pPr>
        <w:autoSpaceDE w:val="0"/>
        <w:autoSpaceDN w:val="0"/>
        <w:adjustRightInd w:val="0"/>
      </w:pPr>
      <w:r w:rsidRPr="00781F34">
        <w:t>Martin Luther King, Jr. reference (1966)</w:t>
      </w:r>
    </w:p>
    <w:p w:rsidR="009D4D3A" w:rsidRDefault="009D4D3A" w:rsidP="009D4D3A">
      <w:pPr>
        <w:autoSpaceDE w:val="0"/>
        <w:autoSpaceDN w:val="0"/>
        <w:adjustRightInd w:val="0"/>
        <w:rPr>
          <w:rFonts w:ascii="Arial" w:hAnsi="Arial" w:cs="Arial"/>
          <w:sz w:val="20"/>
          <w:szCs w:val="20"/>
        </w:rPr>
      </w:pPr>
      <w:r w:rsidRPr="00781F34">
        <w:t xml:space="preserve">Martin Luther King, </w:t>
      </w:r>
      <w:proofErr w:type="spellStart"/>
      <w:r w:rsidRPr="00781F34">
        <w:t>Jr.acceptance</w:t>
      </w:r>
      <w:proofErr w:type="spellEnd"/>
      <w:r w:rsidRPr="00781F34">
        <w:t xml:space="preserve"> speech, Margaret Sanger</w:t>
      </w:r>
      <w:r>
        <w:rPr>
          <w:lang w:val="en"/>
        </w:rPr>
        <w:t xml:space="preserve"> award in human rights 1966; Lamont </w:t>
      </w:r>
      <w:proofErr w:type="spellStart"/>
      <w:r>
        <w:rPr>
          <w:lang w:val="en"/>
        </w:rPr>
        <w:t>Hempil</w:t>
      </w:r>
      <w:proofErr w:type="spellEnd"/>
      <w:r>
        <w:rPr>
          <w:lang w:val="en"/>
        </w:rPr>
        <w:t xml:space="preserve"> </w:t>
      </w:r>
      <w:r>
        <w:rPr>
          <w:i/>
          <w:iCs/>
          <w:lang w:val="en"/>
        </w:rPr>
        <w:t>Sustainable communities</w:t>
      </w:r>
    </w:p>
    <w:p w:rsidR="009D4D3A" w:rsidRDefault="007A3C10" w:rsidP="009D4D3A">
      <w:pPr>
        <w:autoSpaceDE w:val="0"/>
        <w:autoSpaceDN w:val="0"/>
        <w:adjustRightInd w:val="0"/>
        <w:rPr>
          <w:rFonts w:ascii="Arial" w:hAnsi="Arial" w:cs="Arial"/>
          <w:sz w:val="20"/>
          <w:szCs w:val="20"/>
        </w:rPr>
      </w:pPr>
      <w:hyperlink r:id="rId88" w:history="1">
        <w:r w:rsidR="009D4D3A" w:rsidRPr="009137DB">
          <w:rPr>
            <w:rStyle w:val="Hyperlink"/>
            <w:rFonts w:ascii="Arial" w:hAnsi="Arial" w:cs="Arial"/>
            <w:sz w:val="20"/>
            <w:szCs w:val="20"/>
          </w:rPr>
          <w:t>http://www.plannedparenthood.org/about-us/who-we-are/reverend-martin-luther-king-jr-4728.htm</w:t>
        </w:r>
      </w:hyperlink>
    </w:p>
    <w:p w:rsidR="009D4D3A" w:rsidRDefault="009D4D3A" w:rsidP="009D4D3A">
      <w:pPr>
        <w:rPr>
          <w:rStyle w:val="Hyperlink"/>
          <w:rFonts w:ascii="Arial" w:hAnsi="Arial" w:cs="Arial"/>
          <w:sz w:val="20"/>
          <w:szCs w:val="20"/>
        </w:rPr>
      </w:pPr>
    </w:p>
    <w:p w:rsidR="009D4D3A" w:rsidRDefault="009D4D3A" w:rsidP="009D4D3A">
      <w:r>
        <w:t xml:space="preserve">MA (2005) </w:t>
      </w:r>
      <w:r w:rsidRPr="003A27A5">
        <w:t>Millennium Ecosystem Assessment</w:t>
      </w:r>
      <w:r>
        <w:t>, United Nations Environment Programme</w:t>
      </w:r>
    </w:p>
    <w:p w:rsidR="009D4D3A" w:rsidRDefault="007A3C10" w:rsidP="009D4D3A">
      <w:hyperlink r:id="rId89" w:history="1">
        <w:r w:rsidR="009D4D3A" w:rsidRPr="008A5347">
          <w:rPr>
            <w:rStyle w:val="Hyperlink"/>
          </w:rPr>
          <w:t>http://www.unep.org/maweb/documents/document.356.aspx.pdf</w:t>
        </w:r>
      </w:hyperlink>
    </w:p>
    <w:p w:rsidR="009D4D3A" w:rsidRPr="003A27A5" w:rsidRDefault="009D4D3A" w:rsidP="009D4D3A">
      <w:r>
        <w:t>Ecosystems 60% degraded 15/155</w:t>
      </w:r>
      <w:proofErr w:type="gramStart"/>
      <w:r>
        <w:t>,  Extinctions</w:t>
      </w:r>
      <w:proofErr w:type="gramEnd"/>
      <w:r>
        <w:t xml:space="preserve"> 19/155, Freshwater withdrawals 16/155</w:t>
      </w:r>
    </w:p>
    <w:p w:rsidR="009D4D3A" w:rsidRDefault="009D4D3A" w:rsidP="009D4D3A"/>
    <w:p w:rsidR="00C82FB5" w:rsidRPr="00F542CD" w:rsidRDefault="00C82FB5" w:rsidP="00C82FB5">
      <w:pPr>
        <w:autoSpaceDE w:val="0"/>
        <w:autoSpaceDN w:val="0"/>
        <w:adjustRightInd w:val="0"/>
      </w:pPr>
      <w:r w:rsidRPr="00F542CD">
        <w:t>MDBC-CSIRO (2006) The Shared Water Resources of the Murray-Darling Basin- Part I in a two part series on the shared water resources of the Murray-Darling Basin prepared for the Murray-Darling Basin Commission</w:t>
      </w:r>
      <w:r w:rsidR="00F542CD">
        <w:t xml:space="preserve">, </w:t>
      </w:r>
      <w:r w:rsidRPr="00F542CD">
        <w:t xml:space="preserve">MDBC Publication 21/06 February 2006 </w:t>
      </w:r>
    </w:p>
    <w:p w:rsidR="00C82FB5" w:rsidRPr="00F542CD" w:rsidRDefault="00C82FB5" w:rsidP="00C82FB5">
      <w:r w:rsidRPr="00F542CD">
        <w:t xml:space="preserve">Mac Kirby, Ray Evans, Glen Walker, Richard </w:t>
      </w:r>
      <w:proofErr w:type="spellStart"/>
      <w:r w:rsidRPr="00F542CD">
        <w:t>Cresswell</w:t>
      </w:r>
      <w:proofErr w:type="spellEnd"/>
      <w:r w:rsidRPr="00F542CD">
        <w:t xml:space="preserve">, Jane Coram, </w:t>
      </w:r>
      <w:proofErr w:type="spellStart"/>
      <w:r w:rsidRPr="00F542CD">
        <w:t>Shahbaz</w:t>
      </w:r>
      <w:proofErr w:type="spellEnd"/>
      <w:r w:rsidRPr="00F542CD">
        <w:t xml:space="preserve"> Khan, Zahra </w:t>
      </w:r>
      <w:proofErr w:type="spellStart"/>
      <w:r w:rsidRPr="00F542CD">
        <w:t>Paydar</w:t>
      </w:r>
      <w:proofErr w:type="spellEnd"/>
      <w:r w:rsidRPr="00F542CD">
        <w:t xml:space="preserve">, Mohammed </w:t>
      </w:r>
      <w:proofErr w:type="spellStart"/>
      <w:r w:rsidRPr="00F542CD">
        <w:t>Mainuddin</w:t>
      </w:r>
      <w:proofErr w:type="spellEnd"/>
      <w:r w:rsidRPr="00F542CD">
        <w:t>, Neil McKenzie and Sarah Ryan (CSIRO)</w:t>
      </w:r>
    </w:p>
    <w:p w:rsidR="00C82FB5" w:rsidRDefault="007A3C10" w:rsidP="00C82FB5">
      <w:hyperlink r:id="rId90" w:history="1">
        <w:r w:rsidR="00C82FB5" w:rsidRPr="00F75783">
          <w:rPr>
            <w:rStyle w:val="Hyperlink"/>
          </w:rPr>
          <w:t>http://www.csiro.au/files/files/p7g9.pdf</w:t>
        </w:r>
      </w:hyperlink>
    </w:p>
    <w:p w:rsidR="00C82FB5" w:rsidRPr="00BF7D7C" w:rsidRDefault="00C82FB5" w:rsidP="009D4D3A"/>
    <w:p w:rsidR="00781F34" w:rsidRDefault="00BF7D7C" w:rsidP="009D4D3A">
      <w:r w:rsidRPr="00BF7D7C">
        <w:t>Murray Darling Basin Authority</w:t>
      </w:r>
      <w:r>
        <w:t xml:space="preserve"> (2013) Salinity Webpage, Australian Government</w:t>
      </w:r>
    </w:p>
    <w:p w:rsidR="00BF7D7C" w:rsidRDefault="007A3C10" w:rsidP="00BF7D7C">
      <w:hyperlink r:id="rId91" w:history="1">
        <w:r w:rsidR="00BF7D7C" w:rsidRPr="00D409D8">
          <w:rPr>
            <w:rStyle w:val="Hyperlink"/>
          </w:rPr>
          <w:t>http://www.mdba.gov.au/river-data/water-quality/salinity</w:t>
        </w:r>
      </w:hyperlink>
    </w:p>
    <w:p w:rsidR="00BF7D7C" w:rsidRDefault="00BF7D7C" w:rsidP="00BF7D7C">
      <w:r w:rsidRPr="00BF7D7C">
        <w:t>Murray Darling Basin Authority</w:t>
      </w:r>
      <w:r>
        <w:t xml:space="preserve"> (2013) Blue-green Algae Webpage, Australian Government</w:t>
      </w:r>
    </w:p>
    <w:p w:rsidR="00BF7D7C" w:rsidRDefault="007A3C10" w:rsidP="00BF7D7C">
      <w:hyperlink r:id="rId92" w:history="1">
        <w:r w:rsidR="00BF7D7C" w:rsidRPr="00D409D8">
          <w:rPr>
            <w:rStyle w:val="Hyperlink"/>
          </w:rPr>
          <w:t>http://www.mdba.gov.au/river-data/water-quality/bga</w:t>
        </w:r>
      </w:hyperlink>
    </w:p>
    <w:p w:rsidR="00BF7D7C" w:rsidRPr="00BF7D7C" w:rsidRDefault="00BF7D7C" w:rsidP="009D4D3A"/>
    <w:p w:rsidR="009D4D3A" w:rsidRDefault="009D4D3A" w:rsidP="009D4D3A">
      <w:r>
        <w:t>Mikhail Gorbachev Reference</w:t>
      </w:r>
      <w:r w:rsidR="00C82FB5">
        <w:t xml:space="preserve"> (2013)</w:t>
      </w:r>
    </w:p>
    <w:p w:rsidR="009D4D3A" w:rsidRDefault="009D4D3A" w:rsidP="009D4D3A">
      <w:r>
        <w:t>Green Cross International Website</w:t>
      </w:r>
    </w:p>
    <w:p w:rsidR="009D4D3A" w:rsidRDefault="007A3C10" w:rsidP="009D4D3A">
      <w:pPr>
        <w:autoSpaceDE w:val="0"/>
        <w:autoSpaceDN w:val="0"/>
        <w:adjustRightInd w:val="0"/>
        <w:rPr>
          <w:rFonts w:ascii="Arial" w:hAnsi="Arial" w:cs="Arial"/>
          <w:sz w:val="20"/>
          <w:szCs w:val="20"/>
        </w:rPr>
      </w:pPr>
      <w:hyperlink r:id="rId93" w:history="1">
        <w:r w:rsidR="009D4D3A" w:rsidRPr="000A4DE3">
          <w:rPr>
            <w:rStyle w:val="Hyperlink"/>
          </w:rPr>
          <w:t>http://www.gcint.org/news/mikhail-gorbachev-leaders-failing-face-risks-confronting-humanity</w:t>
        </w:r>
      </w:hyperlink>
    </w:p>
    <w:p w:rsidR="009D4D3A" w:rsidRDefault="009D4D3A" w:rsidP="00C121B6">
      <w:pPr>
        <w:autoSpaceDE w:val="0"/>
        <w:autoSpaceDN w:val="0"/>
        <w:adjustRightInd w:val="0"/>
        <w:rPr>
          <w:rFonts w:ascii="Arial" w:hAnsi="Arial" w:cs="Arial"/>
          <w:sz w:val="20"/>
          <w:szCs w:val="20"/>
        </w:rPr>
      </w:pPr>
    </w:p>
    <w:p w:rsidR="009D4D3A" w:rsidRDefault="009D4D3A" w:rsidP="009D4D3A">
      <w:r>
        <w:t>OECD – FAO Agricultural Outlook 2013-2022 - highlights</w:t>
      </w:r>
    </w:p>
    <w:p w:rsidR="009D4D3A" w:rsidRDefault="007A3C10" w:rsidP="009D4D3A">
      <w:pPr>
        <w:autoSpaceDE w:val="0"/>
        <w:autoSpaceDN w:val="0"/>
        <w:adjustRightInd w:val="0"/>
        <w:rPr>
          <w:rFonts w:ascii="Arial" w:hAnsi="Arial" w:cs="Arial"/>
          <w:sz w:val="20"/>
          <w:szCs w:val="20"/>
        </w:rPr>
      </w:pPr>
      <w:hyperlink r:id="rId94" w:history="1">
        <w:r w:rsidR="009D4D3A" w:rsidRPr="000A4DE3">
          <w:rPr>
            <w:rStyle w:val="Hyperlink"/>
            <w:rFonts w:ascii="Arial" w:hAnsi="Arial" w:cs="Arial"/>
            <w:sz w:val="20"/>
            <w:szCs w:val="20"/>
          </w:rPr>
          <w:t>http://www.oecd.org/site/oecd-faoagriculturaloutlook/highlights-2013-EN.pdf</w:t>
        </w:r>
      </w:hyperlink>
    </w:p>
    <w:p w:rsidR="00C121B6" w:rsidRDefault="00C121B6"/>
    <w:p w:rsidR="00C121B6" w:rsidRDefault="005856EF">
      <w:r>
        <w:t xml:space="preserve">Our Common Future (1987) </w:t>
      </w:r>
      <w:proofErr w:type="spellStart"/>
      <w:r>
        <w:t>Bruntland</w:t>
      </w:r>
      <w:proofErr w:type="spellEnd"/>
      <w:r>
        <w:t xml:space="preserve"> Report for the United Nations</w:t>
      </w:r>
      <w:r w:rsidR="00852166">
        <w:t xml:space="preserve"> </w:t>
      </w:r>
      <w:r w:rsidR="00852166" w:rsidRPr="00C82FB5">
        <w:t xml:space="preserve">- </w:t>
      </w:r>
      <w:r w:rsidR="00852166" w:rsidRPr="00C82FB5">
        <w:rPr>
          <w:bCs/>
        </w:rPr>
        <w:t xml:space="preserve">Report of the World Commission on Environment and Development: Our Common Future, </w:t>
      </w:r>
      <w:r w:rsidR="00852166" w:rsidRPr="00C82FB5">
        <w:t>Transmitted</w:t>
      </w:r>
      <w:r w:rsidR="00852166" w:rsidRPr="00852166">
        <w:t xml:space="preserve"> to the General Assembly as an Annex to</w:t>
      </w:r>
      <w:r w:rsidR="00852166">
        <w:t xml:space="preserve"> </w:t>
      </w:r>
      <w:hyperlink r:id="rId95" w:history="1">
        <w:r w:rsidR="00852166" w:rsidRPr="00852166">
          <w:t>document A/42/427</w:t>
        </w:r>
      </w:hyperlink>
      <w:r w:rsidR="00852166" w:rsidRPr="00852166">
        <w:t xml:space="preserve"> - Development and International Co-operation: Environment</w:t>
      </w:r>
    </w:p>
    <w:p w:rsidR="005856EF" w:rsidRDefault="007A3C10">
      <w:pPr>
        <w:rPr>
          <w:rStyle w:val="Hyperlink"/>
          <w:rFonts w:ascii="Arial" w:hAnsi="Arial" w:cs="Arial"/>
          <w:sz w:val="20"/>
          <w:szCs w:val="20"/>
        </w:rPr>
      </w:pPr>
      <w:hyperlink r:id="rId96" w:history="1">
        <w:r w:rsidR="005856EF" w:rsidRPr="009137DB">
          <w:rPr>
            <w:rStyle w:val="Hyperlink"/>
            <w:rFonts w:ascii="Arial" w:hAnsi="Arial" w:cs="Arial"/>
            <w:sz w:val="20"/>
            <w:szCs w:val="20"/>
          </w:rPr>
          <w:t>http://www.un-documents.net/ocf-04.htm</w:t>
        </w:r>
      </w:hyperlink>
    </w:p>
    <w:p w:rsidR="00852166" w:rsidRDefault="00852166">
      <w:pPr>
        <w:rPr>
          <w:rStyle w:val="Hyperlink"/>
          <w:rFonts w:ascii="Arial" w:hAnsi="Arial" w:cs="Arial"/>
          <w:sz w:val="20"/>
          <w:szCs w:val="20"/>
        </w:rPr>
      </w:pPr>
    </w:p>
    <w:p w:rsidR="00DE5CA5" w:rsidRDefault="00DE5CA5" w:rsidP="00DE5CA5">
      <w:r>
        <w:t>UK Environment Agency</w:t>
      </w:r>
      <w:r w:rsidR="00C82FB5">
        <w:t xml:space="preserve"> (2013)</w:t>
      </w:r>
    </w:p>
    <w:p w:rsidR="00DE5CA5" w:rsidRDefault="007A3C10" w:rsidP="00DE5CA5">
      <w:hyperlink r:id="rId97" w:history="1">
        <w:r w:rsidR="00DE5CA5" w:rsidRPr="0054748C">
          <w:rPr>
            <w:rStyle w:val="Hyperlink"/>
          </w:rPr>
          <w:t>http://www.environment-agency.gov.uk/research/library/publications/34083.aspx</w:t>
        </w:r>
      </w:hyperlink>
    </w:p>
    <w:p w:rsidR="00852166" w:rsidRDefault="00852166"/>
    <w:p w:rsidR="00724849" w:rsidRDefault="00724849" w:rsidP="00724849">
      <w:r>
        <w:t xml:space="preserve">UNEP (2012) Press Release for the 2012 Global Environmental Outlook from the United Nations Environment Programme. </w:t>
      </w:r>
      <w:hyperlink r:id="rId98" w:history="1">
        <w:r w:rsidRPr="00BB0DCF">
          <w:rPr>
            <w:rStyle w:val="Hyperlink"/>
          </w:rPr>
          <w:t>http://www.unep.org/geo/pdfs/geo5/GEO5-Global_PR_EN.pdf</w:t>
        </w:r>
      </w:hyperlink>
    </w:p>
    <w:p w:rsidR="00724849" w:rsidRDefault="00724849"/>
    <w:p w:rsidR="00AC3F93" w:rsidRDefault="00AC3F93" w:rsidP="00AC3F93">
      <w:pPr>
        <w:autoSpaceDE w:val="0"/>
        <w:autoSpaceDN w:val="0"/>
        <w:adjustRightInd w:val="0"/>
      </w:pPr>
      <w:r>
        <w:t>UN (2012) Lake Chad reference</w:t>
      </w:r>
    </w:p>
    <w:p w:rsidR="00AC3F93" w:rsidRDefault="007A3C10" w:rsidP="00AC3F93">
      <w:pPr>
        <w:autoSpaceDE w:val="0"/>
        <w:autoSpaceDN w:val="0"/>
        <w:adjustRightInd w:val="0"/>
      </w:pPr>
      <w:hyperlink r:id="rId99" w:history="1">
        <w:r w:rsidR="00AC3F93" w:rsidRPr="00D1655E">
          <w:rPr>
            <w:rStyle w:val="Hyperlink"/>
          </w:rPr>
          <w:t>http://www.un.org/africarenewal/magazine/april-2012/africa%E2%80%99s-vanishing-lake-chad</w:t>
        </w:r>
      </w:hyperlink>
    </w:p>
    <w:p w:rsidR="00AC3F93" w:rsidRDefault="00AC3F93"/>
    <w:p w:rsidR="009D15D0" w:rsidRDefault="009D15D0" w:rsidP="009D15D0">
      <w:pPr>
        <w:autoSpaceDE w:val="0"/>
        <w:autoSpaceDN w:val="0"/>
        <w:adjustRightInd w:val="0"/>
      </w:pPr>
      <w:r w:rsidRPr="002B04FB">
        <w:t>Wada, Y.,</w:t>
      </w:r>
      <w:r>
        <w:t xml:space="preserve"> </w:t>
      </w:r>
      <w:r w:rsidRPr="002B04FB">
        <w:t xml:space="preserve">L. P. H. van </w:t>
      </w:r>
      <w:proofErr w:type="spellStart"/>
      <w:r w:rsidRPr="002B04FB">
        <w:t>Beek</w:t>
      </w:r>
      <w:proofErr w:type="spellEnd"/>
      <w:r w:rsidRPr="002B04FB">
        <w:t xml:space="preserve">, C. M. van </w:t>
      </w:r>
      <w:proofErr w:type="spellStart"/>
      <w:r w:rsidRPr="002B04FB">
        <w:t>Kempen</w:t>
      </w:r>
      <w:proofErr w:type="spellEnd"/>
      <w:r w:rsidRPr="002B04FB">
        <w:t xml:space="preserve">, J. W. T. M. </w:t>
      </w:r>
      <w:proofErr w:type="spellStart"/>
      <w:r w:rsidRPr="002B04FB">
        <w:t>Reckman</w:t>
      </w:r>
      <w:proofErr w:type="spellEnd"/>
      <w:r w:rsidRPr="002B04FB">
        <w:t>,</w:t>
      </w:r>
      <w:r>
        <w:t xml:space="preserve"> </w:t>
      </w:r>
      <w:r w:rsidRPr="002B04FB">
        <w:t xml:space="preserve">S. </w:t>
      </w:r>
      <w:proofErr w:type="spellStart"/>
      <w:r w:rsidRPr="002B04FB">
        <w:t>Vasak</w:t>
      </w:r>
      <w:proofErr w:type="spellEnd"/>
      <w:r w:rsidRPr="002B04FB">
        <w:t xml:space="preserve">, and M. F. P. </w:t>
      </w:r>
      <w:proofErr w:type="spellStart"/>
      <w:r w:rsidRPr="002B04FB">
        <w:t>Bierkens</w:t>
      </w:r>
      <w:proofErr w:type="spellEnd"/>
      <w:r w:rsidRPr="002B04FB">
        <w:t xml:space="preserve"> (2010), Global depletion of groundwater</w:t>
      </w:r>
      <w:r>
        <w:t xml:space="preserve"> </w:t>
      </w:r>
      <w:r w:rsidRPr="002B04FB">
        <w:t xml:space="preserve">resources, </w:t>
      </w:r>
      <w:proofErr w:type="spellStart"/>
      <w:r w:rsidRPr="002B04FB">
        <w:t>Geophys</w:t>
      </w:r>
      <w:proofErr w:type="spellEnd"/>
      <w:r w:rsidRPr="002B04FB">
        <w:t>. Res. Lett., 37</w:t>
      </w:r>
      <w:r>
        <w:t>, L20402, doi</w:t>
      </w:r>
      <w:proofErr w:type="gramStart"/>
      <w:r>
        <w:t>:10.1029</w:t>
      </w:r>
      <w:proofErr w:type="gramEnd"/>
      <w:r>
        <w:t>/</w:t>
      </w:r>
      <w:r w:rsidRPr="002B04FB">
        <w:t>2010GL044571.</w:t>
      </w:r>
    </w:p>
    <w:p w:rsidR="009D15D0" w:rsidRDefault="007A3C10" w:rsidP="009D15D0">
      <w:hyperlink r:id="rId100" w:history="1">
        <w:r w:rsidR="009D15D0" w:rsidRPr="00D1655E">
          <w:rPr>
            <w:rStyle w:val="Hyperlink"/>
          </w:rPr>
          <w:t>http://igitur-archive.library.uu.nl/fysgeo/2011-0831-200526/2010GL044571.pdf</w:t>
        </w:r>
      </w:hyperlink>
    </w:p>
    <w:p w:rsidR="009D15D0" w:rsidRDefault="009D15D0" w:rsidP="009D15D0">
      <w:pPr>
        <w:autoSpaceDE w:val="0"/>
        <w:autoSpaceDN w:val="0"/>
        <w:adjustRightInd w:val="0"/>
      </w:pPr>
    </w:p>
    <w:p w:rsidR="00C82C2D" w:rsidRPr="00F96EFD" w:rsidRDefault="00C82C2D" w:rsidP="00C82C2D">
      <w:pPr>
        <w:autoSpaceDE w:val="0"/>
        <w:autoSpaceDN w:val="0"/>
        <w:adjustRightInd w:val="0"/>
      </w:pPr>
      <w:r w:rsidRPr="00F96EFD">
        <w:t>World Water Council website</w:t>
      </w:r>
    </w:p>
    <w:p w:rsidR="00C82C2D" w:rsidRDefault="007A3C10" w:rsidP="00C82C2D">
      <w:pPr>
        <w:autoSpaceDE w:val="0"/>
        <w:autoSpaceDN w:val="0"/>
        <w:adjustRightInd w:val="0"/>
        <w:rPr>
          <w:rFonts w:ascii="Arial" w:hAnsi="Arial" w:cs="Arial"/>
          <w:sz w:val="20"/>
          <w:szCs w:val="20"/>
        </w:rPr>
      </w:pPr>
      <w:hyperlink r:id="rId101" w:history="1">
        <w:r w:rsidR="00C82C2D" w:rsidRPr="00835117">
          <w:rPr>
            <w:rStyle w:val="Hyperlink"/>
            <w:rFonts w:ascii="Arial" w:hAnsi="Arial" w:cs="Arial"/>
            <w:sz w:val="20"/>
            <w:szCs w:val="20"/>
          </w:rPr>
          <w:t>http://www.worldwatercouncil.org/library/archives/water-crisis/</w:t>
        </w:r>
      </w:hyperlink>
    </w:p>
    <w:p w:rsidR="00852166" w:rsidRDefault="00852166"/>
    <w:p w:rsidR="00852166" w:rsidRDefault="00B84255">
      <w:r>
        <w:t>World Health Organisation (2011) – Air Pollution Factsheet</w:t>
      </w:r>
    </w:p>
    <w:p w:rsidR="00B84255" w:rsidRDefault="007A3C10">
      <w:hyperlink r:id="rId102" w:history="1">
        <w:r w:rsidR="00B84255" w:rsidRPr="00BC3094">
          <w:rPr>
            <w:rStyle w:val="Hyperlink"/>
          </w:rPr>
          <w:t>http://www.who.int/mediacentre/factsheets/fs313/en/index.html</w:t>
        </w:r>
      </w:hyperlink>
    </w:p>
    <w:p w:rsidR="00B84255" w:rsidRDefault="00B84255"/>
    <w:p w:rsidR="00EB757C" w:rsidRDefault="00EB757C">
      <w:r>
        <w:t xml:space="preserve">World Health Organisation (2013) </w:t>
      </w:r>
      <w:r>
        <w:rPr>
          <w:i/>
          <w:iCs/>
        </w:rPr>
        <w:t>Progress on sanitation and drinking-water</w:t>
      </w:r>
    </w:p>
    <w:p w:rsidR="00EB757C" w:rsidRDefault="007A3C10">
      <w:hyperlink r:id="rId103" w:history="1">
        <w:r w:rsidR="00EB757C" w:rsidRPr="008A5347">
          <w:rPr>
            <w:rStyle w:val="Hyperlink"/>
          </w:rPr>
          <w:t>http://www.who.int/water_sanitation_health/facts_figures/en/</w:t>
        </w:r>
      </w:hyperlink>
    </w:p>
    <w:p w:rsidR="00EB757C" w:rsidRDefault="007A3C10">
      <w:hyperlink r:id="rId104" w:history="1">
        <w:r w:rsidR="00EB757C" w:rsidRPr="008A5347">
          <w:rPr>
            <w:rStyle w:val="Hyperlink"/>
          </w:rPr>
          <w:t>http://www.who.int/water_sanitation_health/en/</w:t>
        </w:r>
      </w:hyperlink>
    </w:p>
    <w:p w:rsidR="007D6435" w:rsidRDefault="007D6435"/>
    <w:p w:rsidR="007D6435" w:rsidRDefault="007D6435">
      <w:r>
        <w:t>UNESCO Factsheet – 80% sewage in developing countries discharged untreated</w:t>
      </w:r>
    </w:p>
    <w:p w:rsidR="007D6435" w:rsidRDefault="007A3C10">
      <w:hyperlink r:id="rId105" w:history="1">
        <w:r w:rsidR="007D6435" w:rsidRPr="008A5347">
          <w:rPr>
            <w:rStyle w:val="Hyperlink"/>
          </w:rPr>
          <w:t>http://www.unesco.org/new/en/natural-sciences/environment/water/wwap/facts-and-figures/all-facts-wwdr3/fact-15-water-pollution/</w:t>
        </w:r>
      </w:hyperlink>
    </w:p>
    <w:p w:rsidR="007D6435" w:rsidRDefault="007D6435"/>
    <w:p w:rsidR="001F79A9" w:rsidRDefault="001F79A9"/>
    <w:p w:rsidR="001F79A9" w:rsidRPr="009E6FF6" w:rsidRDefault="0069137F">
      <w:pPr>
        <w:rPr>
          <w:sz w:val="24"/>
        </w:rPr>
      </w:pPr>
      <w:r w:rsidRPr="009E6FF6">
        <w:rPr>
          <w:b/>
          <w:sz w:val="28"/>
        </w:rPr>
        <w:t xml:space="preserve">Section 8 - </w:t>
      </w:r>
      <w:r w:rsidR="001F79A9" w:rsidRPr="009E6FF6">
        <w:rPr>
          <w:b/>
          <w:sz w:val="28"/>
        </w:rPr>
        <w:t>What kind of World do we want</w:t>
      </w:r>
      <w:r w:rsidRPr="009E6FF6">
        <w:rPr>
          <w:b/>
          <w:sz w:val="28"/>
        </w:rPr>
        <w:t xml:space="preserve"> to live in</w:t>
      </w:r>
      <w:r w:rsidR="00C82FB5">
        <w:rPr>
          <w:b/>
          <w:sz w:val="28"/>
        </w:rPr>
        <w:t>?</w:t>
      </w:r>
    </w:p>
    <w:p w:rsidR="00B72F02" w:rsidRDefault="00B72F02" w:rsidP="00B72F02">
      <w:r>
        <w:t>Fraser Institute, Economic Freedom Network website and Human Freedom webpage</w:t>
      </w:r>
    </w:p>
    <w:p w:rsidR="00B72F02" w:rsidRDefault="007A3C10" w:rsidP="00B72F02">
      <w:hyperlink r:id="rId106" w:history="1">
        <w:r w:rsidR="00B72F02" w:rsidRPr="009E4930">
          <w:rPr>
            <w:rStyle w:val="Hyperlink"/>
          </w:rPr>
          <w:t>http://www.freetheworld.com/</w:t>
        </w:r>
      </w:hyperlink>
    </w:p>
    <w:p w:rsidR="00B72F02" w:rsidRDefault="007A3C10" w:rsidP="00B72F02">
      <w:hyperlink r:id="rId107" w:history="1">
        <w:r w:rsidR="00B72F02" w:rsidRPr="009E4930">
          <w:rPr>
            <w:rStyle w:val="Hyperlink"/>
          </w:rPr>
          <w:t>http://www.freetheworld.com/humanFreedom.php</w:t>
        </w:r>
      </w:hyperlink>
    </w:p>
    <w:p w:rsidR="00B72F02" w:rsidRDefault="00B72F02" w:rsidP="00B72F02"/>
    <w:p w:rsidR="00B72F02" w:rsidRDefault="00B72F02" w:rsidP="00B72F02">
      <w:r>
        <w:t>Freedom in the World by Freedom House</w:t>
      </w:r>
    </w:p>
    <w:p w:rsidR="00331982" w:rsidRDefault="007A3C10" w:rsidP="00B72F02">
      <w:hyperlink r:id="rId108" w:history="1">
        <w:r w:rsidR="00331982" w:rsidRPr="00EC3082">
          <w:rPr>
            <w:rStyle w:val="Hyperlink"/>
          </w:rPr>
          <w:t>http://www.freedomhouse.org/</w:t>
        </w:r>
      </w:hyperlink>
    </w:p>
    <w:p w:rsidR="00B72F02" w:rsidRDefault="007A3C10" w:rsidP="00B72F02">
      <w:hyperlink r:id="rId109" w:history="1">
        <w:r w:rsidR="00B72F02" w:rsidRPr="00CC484B">
          <w:rPr>
            <w:rStyle w:val="Hyperlink"/>
          </w:rPr>
          <w:t>http://en.wikipedia.org/wiki/Freedom_in_the_World</w:t>
        </w:r>
      </w:hyperlink>
    </w:p>
    <w:p w:rsidR="00B72F02" w:rsidRDefault="00B72F02" w:rsidP="00B72F02"/>
    <w:p w:rsidR="00B72F02" w:rsidRDefault="00B72F02" w:rsidP="00B72F02">
      <w:r>
        <w:t>Index of Economic Freedom created by The Heritage Foundation and the Wall Street Journal</w:t>
      </w:r>
    </w:p>
    <w:p w:rsidR="00331982" w:rsidRDefault="007A3C10" w:rsidP="00B72F02">
      <w:hyperlink r:id="rId110" w:history="1">
        <w:r w:rsidR="00331982" w:rsidRPr="00EC3082">
          <w:rPr>
            <w:rStyle w:val="Hyperlink"/>
          </w:rPr>
          <w:t>http://www.heritage.org/index/</w:t>
        </w:r>
      </w:hyperlink>
    </w:p>
    <w:p w:rsidR="00B72F02" w:rsidRDefault="007A3C10" w:rsidP="00B72F02">
      <w:hyperlink r:id="rId111" w:history="1">
        <w:r w:rsidR="00B72F02" w:rsidRPr="00CC484B">
          <w:rPr>
            <w:rStyle w:val="Hyperlink"/>
          </w:rPr>
          <w:t>http://en.wikipedia.org/wiki/Index_of_Economic_Freedom</w:t>
        </w:r>
      </w:hyperlink>
    </w:p>
    <w:p w:rsidR="00B72F02" w:rsidRDefault="00B72F02" w:rsidP="00B72F02"/>
    <w:p w:rsidR="00B72F02" w:rsidRDefault="00B72F02" w:rsidP="00B72F02">
      <w:r>
        <w:t>Press Freedom Index published by Reporters without Borders</w:t>
      </w:r>
    </w:p>
    <w:p w:rsidR="00331982" w:rsidRDefault="007A3C10" w:rsidP="00B72F02">
      <w:hyperlink r:id="rId112" w:history="1">
        <w:r w:rsidR="00331982" w:rsidRPr="00EC3082">
          <w:rPr>
            <w:rStyle w:val="Hyperlink"/>
          </w:rPr>
          <w:t>http://en.rsf.org/press-freedom-index-2013,1054.html</w:t>
        </w:r>
      </w:hyperlink>
    </w:p>
    <w:p w:rsidR="00B72F02" w:rsidRDefault="007A3C10" w:rsidP="00B72F02">
      <w:hyperlink r:id="rId113" w:history="1">
        <w:r w:rsidR="00B72F02" w:rsidRPr="00CC484B">
          <w:rPr>
            <w:rStyle w:val="Hyperlink"/>
          </w:rPr>
          <w:t>http://en.wikipedia.org/wiki/Press_Freedom_Index</w:t>
        </w:r>
      </w:hyperlink>
    </w:p>
    <w:p w:rsidR="00B72F02" w:rsidRDefault="00B72F02" w:rsidP="00B72F02"/>
    <w:p w:rsidR="00331982" w:rsidRDefault="00331982">
      <w:r>
        <w:br w:type="page"/>
      </w:r>
    </w:p>
    <w:p w:rsidR="00B72F02" w:rsidRDefault="00B72F02" w:rsidP="00B72F02">
      <w:r>
        <w:lastRenderedPageBreak/>
        <w:t>Democracy Index by the Economic Intelligence Unit of the Economist Group</w:t>
      </w:r>
    </w:p>
    <w:p w:rsidR="00331982" w:rsidRDefault="007A3C10" w:rsidP="00B72F02">
      <w:hyperlink r:id="rId114" w:history="1">
        <w:r w:rsidR="00331982" w:rsidRPr="00EC3082">
          <w:rPr>
            <w:rStyle w:val="Hyperlink"/>
          </w:rPr>
          <w:t>http://www.economist.com/topics/economist-intelligence-unit</w:t>
        </w:r>
      </w:hyperlink>
    </w:p>
    <w:p w:rsidR="004E2D25" w:rsidRDefault="007A3C10" w:rsidP="00B72F02">
      <w:hyperlink r:id="rId115" w:history="1">
        <w:r w:rsidR="004E2D25" w:rsidRPr="00EC3082">
          <w:rPr>
            <w:rStyle w:val="Hyperlink"/>
          </w:rPr>
          <w:t>http://www.economist.com/node/8908438</w:t>
        </w:r>
      </w:hyperlink>
    </w:p>
    <w:p w:rsidR="00B72F02" w:rsidRDefault="007A3C10" w:rsidP="00B72F02">
      <w:hyperlink r:id="rId116" w:history="1">
        <w:r w:rsidR="00B72F02" w:rsidRPr="00CC484B">
          <w:rPr>
            <w:rStyle w:val="Hyperlink"/>
          </w:rPr>
          <w:t>http://en.wikipedia.org/wiki/Democracy_Index</w:t>
        </w:r>
      </w:hyperlink>
      <w:r w:rsidR="00B72F02" w:rsidRPr="00EA7F8C">
        <w:t xml:space="preserve"> </w:t>
      </w:r>
    </w:p>
    <w:p w:rsidR="00B72F02" w:rsidRDefault="007A3C10" w:rsidP="00B72F02">
      <w:hyperlink r:id="rId117" w:history="1">
        <w:r w:rsidR="00B72F02" w:rsidRPr="00CC484B">
          <w:rPr>
            <w:rStyle w:val="Hyperlink"/>
          </w:rPr>
          <w:t>http://en.wikipedia.org/wiki/Economist_Intelligence_Unit</w:t>
        </w:r>
      </w:hyperlink>
    </w:p>
    <w:p w:rsidR="00B72F02" w:rsidRDefault="00B72F02" w:rsidP="00B72F02"/>
    <w:p w:rsidR="00B72F02" w:rsidRDefault="00B72F02" w:rsidP="00B72F02">
      <w:r>
        <w:t>ABS 1301.0 – Article Humanitarian Arrivals Asylum Seeker numbers from 2009-2010, published April 2012</w:t>
      </w:r>
    </w:p>
    <w:p w:rsidR="00B72F02" w:rsidRDefault="007A3C10" w:rsidP="00B72F02">
      <w:pPr>
        <w:rPr>
          <w:rStyle w:val="Hyperlink"/>
        </w:rPr>
      </w:pPr>
      <w:hyperlink r:id="rId118" w:history="1">
        <w:r w:rsidR="00B72F02" w:rsidRPr="009E4930">
          <w:rPr>
            <w:rStyle w:val="Hyperlink"/>
          </w:rPr>
          <w:t>http://www.abs.gov.au/ausstats/abs@.nsf/Lookup/1301.0Main+Features592012</w:t>
        </w:r>
      </w:hyperlink>
    </w:p>
    <w:p w:rsidR="00B72F02" w:rsidRDefault="00B72F02" w:rsidP="00B72F02">
      <w:pPr>
        <w:rPr>
          <w:rStyle w:val="Hyperlink"/>
        </w:rPr>
      </w:pPr>
    </w:p>
    <w:p w:rsidR="00B72F02" w:rsidRDefault="00B72F02" w:rsidP="00B72F02">
      <w:r>
        <w:t>Combined group of Freedom Indices</w:t>
      </w:r>
    </w:p>
    <w:p w:rsidR="00B72F02" w:rsidRDefault="007A3C10" w:rsidP="00B72F02">
      <w:hyperlink r:id="rId119" w:history="1">
        <w:r w:rsidR="00B72F02" w:rsidRPr="00CC484B">
          <w:rPr>
            <w:rStyle w:val="Hyperlink"/>
          </w:rPr>
          <w:t>http://en.wikipedia.org/wiki/List_of_freedom_indices</w:t>
        </w:r>
      </w:hyperlink>
    </w:p>
    <w:p w:rsidR="0069137F" w:rsidRDefault="0069137F"/>
    <w:p w:rsidR="00B62BDD" w:rsidRPr="00057EB5" w:rsidRDefault="00B62BDD" w:rsidP="00B62BDD">
      <w:r w:rsidRPr="009129B6">
        <w:rPr>
          <w:rStyle w:val="citation"/>
          <w:lang w:val="en"/>
        </w:rPr>
        <w:t>Simon, Julian</w:t>
      </w:r>
      <w:r>
        <w:rPr>
          <w:rStyle w:val="citation"/>
          <w:lang w:val="en"/>
        </w:rPr>
        <w:t xml:space="preserve"> (1996). </w:t>
      </w:r>
      <w:r>
        <w:rPr>
          <w:rStyle w:val="citation"/>
          <w:i/>
          <w:iCs/>
          <w:lang w:val="en"/>
        </w:rPr>
        <w:t>The State of Humanity</w:t>
      </w:r>
      <w:r>
        <w:rPr>
          <w:rStyle w:val="citation"/>
          <w:lang w:val="en"/>
        </w:rPr>
        <w:t xml:space="preserve">. Wiley–Blackwell. p. 24. </w:t>
      </w:r>
      <w:hyperlink r:id="rId120" w:tooltip="International Standard Book Number" w:history="1">
        <w:r>
          <w:rPr>
            <w:rStyle w:val="Hyperlink"/>
            <w:lang w:val="en"/>
          </w:rPr>
          <w:t>ISBN</w:t>
        </w:r>
      </w:hyperlink>
      <w:r>
        <w:rPr>
          <w:rStyle w:val="citation"/>
          <w:lang w:val="en"/>
        </w:rPr>
        <w:t> </w:t>
      </w:r>
      <w:hyperlink r:id="rId121" w:tooltip="Special:BookSources/978-1-55786-585-4" w:history="1">
        <w:r>
          <w:rPr>
            <w:rStyle w:val="Hyperlink"/>
            <w:lang w:val="en"/>
          </w:rPr>
          <w:t>978-1-55786-585-4</w:t>
        </w:r>
      </w:hyperlink>
      <w:r>
        <w:rPr>
          <w:rStyle w:val="citation"/>
          <w:lang w:val="en"/>
        </w:rPr>
        <w:t>.</w:t>
      </w:r>
    </w:p>
    <w:p w:rsidR="00B62BDD" w:rsidRDefault="00B62BDD"/>
    <w:p w:rsidR="00B62BDD" w:rsidRDefault="00B62BDD" w:rsidP="00B62BDD">
      <w:r>
        <w:t xml:space="preserve">World Bank general indicators such as GDP, GDP/capita, Secondary education enrolment, Life Expectancy, Literacy, child immunisations, </w:t>
      </w:r>
      <w:proofErr w:type="spellStart"/>
      <w:r>
        <w:t>etc</w:t>
      </w:r>
      <w:proofErr w:type="spellEnd"/>
    </w:p>
    <w:p w:rsidR="00B62BDD" w:rsidRDefault="007A3C10" w:rsidP="00B62BDD">
      <w:hyperlink r:id="rId122" w:history="1">
        <w:r w:rsidR="00B62BDD" w:rsidRPr="000A4DE3">
          <w:rPr>
            <w:rStyle w:val="Hyperlink"/>
          </w:rPr>
          <w:t>http://data.worldbank.org/indicator/all</w:t>
        </w:r>
      </w:hyperlink>
    </w:p>
    <w:p w:rsidR="00B62BDD" w:rsidRDefault="00B62BDD" w:rsidP="00B62BDD"/>
    <w:p w:rsidR="00B62BDD" w:rsidRDefault="00B62BDD" w:rsidP="00B62BDD">
      <w:r>
        <w:t xml:space="preserve">CIA World </w:t>
      </w:r>
      <w:proofErr w:type="spellStart"/>
      <w:r>
        <w:t>Factbook</w:t>
      </w:r>
      <w:proofErr w:type="spellEnd"/>
      <w:r>
        <w:t xml:space="preserve">, Somalia </w:t>
      </w:r>
      <w:proofErr w:type="gramStart"/>
      <w:r>
        <w:t>Some</w:t>
      </w:r>
      <w:proofErr w:type="gramEnd"/>
      <w:r>
        <w:t xml:space="preserve"> data filled in with the CIA </w:t>
      </w:r>
      <w:proofErr w:type="spellStart"/>
      <w:r>
        <w:t>Factbook</w:t>
      </w:r>
      <w:proofErr w:type="spellEnd"/>
      <w:r>
        <w:t>. Not all referenced here but they can be found starting from Somalia or North Korea</w:t>
      </w:r>
    </w:p>
    <w:p w:rsidR="00B62BDD" w:rsidRDefault="007A3C10" w:rsidP="00B62BDD">
      <w:hyperlink r:id="rId123" w:history="1">
        <w:r w:rsidR="00B62BDD" w:rsidRPr="00043DB3">
          <w:rPr>
            <w:rStyle w:val="Hyperlink"/>
          </w:rPr>
          <w:t>https://www.cia.gov/library/publications/the-world-factbook/geos/so.html</w:t>
        </w:r>
      </w:hyperlink>
    </w:p>
    <w:p w:rsidR="00B62BDD" w:rsidRDefault="00B62BDD" w:rsidP="00B62BDD"/>
    <w:p w:rsidR="00B62BDD" w:rsidRDefault="00B62BDD" w:rsidP="00B62BDD">
      <w:r>
        <w:t xml:space="preserve">Adult Literacy and Net Secondary School Enrolment rate Primarily from World Bank. Some countries not included in World Bank list were from the CIA World </w:t>
      </w:r>
      <w:proofErr w:type="spellStart"/>
      <w:r>
        <w:t>Factbook</w:t>
      </w:r>
      <w:proofErr w:type="spellEnd"/>
      <w:r>
        <w:t xml:space="preserve"> and UNICEF </w:t>
      </w:r>
      <w:proofErr w:type="spellStart"/>
      <w:r>
        <w:t>Childinfo</w:t>
      </w:r>
      <w:proofErr w:type="spellEnd"/>
      <w:r>
        <w:t xml:space="preserve"> website </w:t>
      </w:r>
      <w:hyperlink r:id="rId124" w:history="1">
        <w:r w:rsidRPr="00CC484B">
          <w:rPr>
            <w:rStyle w:val="Hyperlink"/>
          </w:rPr>
          <w:t>http://www.childinfo.org/education_secondary.php</w:t>
        </w:r>
      </w:hyperlink>
    </w:p>
    <w:p w:rsidR="0069137F" w:rsidRDefault="0069137F"/>
    <w:p w:rsidR="00C82FB5" w:rsidRDefault="00C82FB5">
      <w:pPr>
        <w:rPr>
          <w:b/>
          <w:sz w:val="28"/>
        </w:rPr>
      </w:pPr>
    </w:p>
    <w:p w:rsidR="00CD6D49" w:rsidRPr="009E6FF6" w:rsidRDefault="0069137F" w:rsidP="00CD6D49">
      <w:pPr>
        <w:rPr>
          <w:b/>
          <w:sz w:val="32"/>
        </w:rPr>
      </w:pPr>
      <w:r w:rsidRPr="009E6FF6">
        <w:rPr>
          <w:b/>
          <w:sz w:val="28"/>
        </w:rPr>
        <w:t xml:space="preserve">Section 9 - </w:t>
      </w:r>
      <w:r w:rsidR="00CD6D49" w:rsidRPr="009E6FF6">
        <w:rPr>
          <w:b/>
          <w:sz w:val="28"/>
        </w:rPr>
        <w:t>Can we depend on the Free Market alone to find solutions?</w:t>
      </w:r>
    </w:p>
    <w:p w:rsidR="0069137F" w:rsidRDefault="0069137F">
      <w:pPr>
        <w:rPr>
          <w:b/>
          <w:sz w:val="24"/>
        </w:rPr>
      </w:pPr>
    </w:p>
    <w:p w:rsidR="00CD6D49" w:rsidRPr="002A5040" w:rsidRDefault="00CD6D49">
      <w:r w:rsidRPr="002A5040">
        <w:t>Adam Smith quotes</w:t>
      </w:r>
    </w:p>
    <w:p w:rsidR="00CD6D49" w:rsidRDefault="007A3C10" w:rsidP="00CD6D49">
      <w:hyperlink r:id="rId125" w:history="1">
        <w:r w:rsidR="00CD6D49" w:rsidRPr="00D1655E">
          <w:rPr>
            <w:rStyle w:val="Hyperlink"/>
          </w:rPr>
          <w:t>http://www.adamsmith.org/quotes</w:t>
        </w:r>
      </w:hyperlink>
    </w:p>
    <w:p w:rsidR="00CD6D49" w:rsidRDefault="007A3C10" w:rsidP="00CD6D49">
      <w:pPr>
        <w:rPr>
          <w:rStyle w:val="Hyperlink"/>
        </w:rPr>
      </w:pPr>
      <w:hyperlink r:id="rId126" w:history="1">
        <w:r w:rsidR="00CD6D49" w:rsidRPr="00D1655E">
          <w:rPr>
            <w:rStyle w:val="Hyperlink"/>
          </w:rPr>
          <w:t>http://www.goodreads.com/work/quotes/1373762-an-inquiry-into-the-nature-and-causes-of-the-wealth-of-nations</w:t>
        </w:r>
      </w:hyperlink>
    </w:p>
    <w:p w:rsidR="00D111EB" w:rsidRDefault="00D111EB" w:rsidP="00CD6D49">
      <w:pPr>
        <w:rPr>
          <w:rStyle w:val="Hyperlink"/>
        </w:rPr>
      </w:pPr>
    </w:p>
    <w:p w:rsidR="00D111EB" w:rsidRDefault="00D111EB" w:rsidP="00CD6D49">
      <w:r w:rsidRPr="00D111EB">
        <w:t>Business Council of Australia</w:t>
      </w:r>
      <w:r>
        <w:t xml:space="preserve"> (2013) Action Plan for Enduring Prosperity – Summary, page 6/76, item 2, page 28/76</w:t>
      </w:r>
      <w:proofErr w:type="gramStart"/>
      <w:r>
        <w:t xml:space="preserve">,  </w:t>
      </w:r>
      <w:proofErr w:type="gramEnd"/>
      <w:r w:rsidR="006A513A">
        <w:fldChar w:fldCharType="begin"/>
      </w:r>
      <w:r w:rsidR="006A513A">
        <w:instrText xml:space="preserve"> HYPERLINK "http://www.bca.com.au/Content/102223.aspx" </w:instrText>
      </w:r>
      <w:r w:rsidR="006A513A">
        <w:fldChar w:fldCharType="separate"/>
      </w:r>
      <w:r w:rsidRPr="00CF3A79">
        <w:rPr>
          <w:rStyle w:val="Hyperlink"/>
        </w:rPr>
        <w:t>http://www.bca.com.au/Content/102223.aspx</w:t>
      </w:r>
      <w:r w:rsidR="006A513A">
        <w:rPr>
          <w:rStyle w:val="Hyperlink"/>
        </w:rPr>
        <w:fldChar w:fldCharType="end"/>
      </w:r>
    </w:p>
    <w:p w:rsidR="002A5040" w:rsidRPr="002A5040" w:rsidRDefault="002A5040" w:rsidP="002A5040">
      <w:pPr>
        <w:pStyle w:val="Heading3"/>
        <w:shd w:val="clear" w:color="auto" w:fill="FFFFFF"/>
        <w:spacing w:before="180"/>
        <w:rPr>
          <w:rFonts w:asciiTheme="minorHAnsi" w:hAnsiTheme="minorHAnsi"/>
          <w:sz w:val="22"/>
          <w:szCs w:val="22"/>
        </w:rPr>
      </w:pPr>
      <w:r w:rsidRPr="002A5040">
        <w:rPr>
          <w:rFonts w:asciiTheme="minorHAnsi" w:eastAsiaTheme="minorHAnsi" w:hAnsiTheme="minorHAnsi" w:cstheme="minorBidi"/>
          <w:b w:val="0"/>
          <w:bCs w:val="0"/>
          <w:sz w:val="22"/>
          <w:szCs w:val="22"/>
          <w:lang w:eastAsia="en-US"/>
        </w:rPr>
        <w:t xml:space="preserve">Gittins, Ross (2010) </w:t>
      </w:r>
      <w:hyperlink r:id="rId127" w:history="1">
        <w:r w:rsidRPr="002A5040">
          <w:rPr>
            <w:rFonts w:asciiTheme="minorHAnsi" w:eastAsiaTheme="minorHAnsi" w:hAnsiTheme="minorHAnsi" w:cstheme="minorBidi"/>
            <w:b w:val="0"/>
            <w:bCs w:val="0"/>
            <w:sz w:val="22"/>
            <w:szCs w:val="22"/>
            <w:lang w:eastAsia="en-US"/>
          </w:rPr>
          <w:t>ONLY CAPITALISM CAN SAVE THE PLANET</w:t>
        </w:r>
      </w:hyperlink>
      <w:r w:rsidRPr="002A5040">
        <w:rPr>
          <w:rFonts w:asciiTheme="minorHAnsi" w:eastAsiaTheme="minorHAnsi" w:hAnsiTheme="minorHAnsi" w:cstheme="minorBidi"/>
          <w:b w:val="0"/>
          <w:bCs w:val="0"/>
          <w:sz w:val="22"/>
          <w:szCs w:val="22"/>
          <w:lang w:eastAsia="en-US"/>
        </w:rPr>
        <w:t xml:space="preserve"> </w:t>
      </w:r>
      <w:r>
        <w:rPr>
          <w:rFonts w:asciiTheme="minorHAnsi" w:eastAsiaTheme="minorHAnsi" w:hAnsiTheme="minorHAnsi" w:cstheme="minorBidi"/>
          <w:b w:val="0"/>
          <w:bCs w:val="0"/>
          <w:sz w:val="22"/>
          <w:szCs w:val="22"/>
          <w:lang w:eastAsia="en-US"/>
        </w:rPr>
        <w:t xml:space="preserve">, </w:t>
      </w:r>
      <w:r w:rsidRPr="002A5040">
        <w:rPr>
          <w:rFonts w:asciiTheme="minorHAnsi" w:hAnsiTheme="minorHAnsi"/>
          <w:b w:val="0"/>
          <w:sz w:val="22"/>
          <w:szCs w:val="22"/>
        </w:rPr>
        <w:t>IQ2 Debate, Sydney City Recital Hall, August 10, 2010</w:t>
      </w:r>
    </w:p>
    <w:p w:rsidR="00BB0EB7" w:rsidRDefault="007A3C10">
      <w:hyperlink r:id="rId128" w:history="1">
        <w:r w:rsidR="002A5040" w:rsidRPr="00CF3A79">
          <w:rPr>
            <w:rStyle w:val="Hyperlink"/>
          </w:rPr>
          <w:t>http://www.rossgittins.com/2011/09/only-capitalism-can-save-planet.html</w:t>
        </w:r>
      </w:hyperlink>
    </w:p>
    <w:p w:rsidR="00F50D7F" w:rsidRDefault="00F50D7F"/>
    <w:p w:rsidR="007649EF" w:rsidRDefault="007649EF">
      <w:r>
        <w:br w:type="page"/>
      </w:r>
    </w:p>
    <w:p w:rsidR="007649EF" w:rsidRDefault="007649EF" w:rsidP="007649EF"/>
    <w:tbl>
      <w:tblPr>
        <w:tblW w:w="9025" w:type="dxa"/>
        <w:tblInd w:w="93" w:type="dxa"/>
        <w:tblLook w:val="04A0" w:firstRow="1" w:lastRow="0" w:firstColumn="1" w:lastColumn="0" w:noHBand="0" w:noVBand="1"/>
      </w:tblPr>
      <w:tblGrid>
        <w:gridCol w:w="2280"/>
        <w:gridCol w:w="960"/>
        <w:gridCol w:w="1120"/>
        <w:gridCol w:w="1325"/>
        <w:gridCol w:w="1038"/>
        <w:gridCol w:w="1230"/>
        <w:gridCol w:w="1156"/>
      </w:tblGrid>
      <w:tr w:rsidR="007649EF" w:rsidRPr="00091A99" w:rsidTr="004E7CEB">
        <w:trPr>
          <w:trHeight w:val="300"/>
        </w:trPr>
        <w:tc>
          <w:tcPr>
            <w:tcW w:w="9025"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A1</w:t>
            </w:r>
            <w:r>
              <w:rPr>
                <w:rFonts w:ascii="Calibri" w:eastAsia="Times New Roman" w:hAnsi="Calibri" w:cs="Times New Roman"/>
                <w:color w:val="000000"/>
                <w:lang w:eastAsia="en-AU"/>
              </w:rPr>
              <w:t xml:space="preserve"> – GDP/capita data and population growth data for the poorest 25 countries of the 100 most populated countries</w:t>
            </w:r>
          </w:p>
        </w:tc>
      </w:tr>
      <w:tr w:rsidR="007649EF" w:rsidRPr="00091A99" w:rsidTr="004E7CEB">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p>
        </w:tc>
        <w:tc>
          <w:tcPr>
            <w:tcW w:w="3405"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340"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rsidTr="004E7CEB">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Congo, Dem. Rep.</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97</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245</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9.7%</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46 949</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62 191</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2.83%</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Burundi</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128</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247</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6 674</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9 233</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3.28%</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Ethiopia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120</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355</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11.4%</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66 024</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87 095</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2.78%</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Malawi</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148</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364</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9.4%</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11 321</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15 014</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2.82%</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Niger</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364</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10 990</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15 894</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3.70%</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Guinea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457</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3.7%</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8 746</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10 876</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2.18%</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Madagascar</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279</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457</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15 745</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21 080</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2.92%</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Uganda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233</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479</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7.5%</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24 276</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33 987</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3.34%</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Mozambique</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217</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511</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9.0%</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18 276</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23 967</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2.71%</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Tanzania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306</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530</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5.6%</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34 021</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44 973</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2.76%</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Rwanda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191</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570</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11.5%</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8 396</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10 837</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2.54%</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Somalia</w:t>
            </w:r>
          </w:p>
        </w:tc>
        <w:tc>
          <w:tcPr>
            <w:tcW w:w="960"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300</w:t>
            </w:r>
          </w:p>
        </w:tc>
        <w:tc>
          <w:tcPr>
            <w:tcW w:w="1120"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600</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7 385</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9 636</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2.64%</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Afghanistan</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115</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620</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18.3%</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20 595</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28 398</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3.27%</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Burkina Faso</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235</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650</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11 608</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15 540</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2.95%</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Nepal</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254</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699</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23 184</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26 846</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Zimbabwe</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538</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723</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12 504</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13 077</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0.44%</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Bangladesh</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349</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732</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7.7%</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132 383</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151 125</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1.33%</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Haiti</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402</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732</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8 578</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9 896</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1.42%</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Mali</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249</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739</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11.5%</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10 261</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13 986</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3.10%</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Benin</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348</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746</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6 949</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9 510</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3.18%</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Kenya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404</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800</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7.1%</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31 285</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40 909</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2.68%</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Tajikistan</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835</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6 186</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7 627</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2.07%</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Chad</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198</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876</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16.0%</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8 301</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11 721</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3.49%</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Cambodia</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878</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12 223</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14 365</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1.62%</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Senegal</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482</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1084</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8.4%</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9 862</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12 951</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2.71%</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 Poorest 25</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612</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9.2%</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552722</w:t>
            </w:r>
            <w:r w:rsidRPr="00091A99">
              <w:rPr>
                <w:rFonts w:ascii="Calibri" w:eastAsia="Times New Roman" w:hAnsi="Calibri" w:cs="Times New Roman"/>
                <w:b/>
                <w:bCs/>
                <w:color w:val="000000"/>
                <w:lang w:eastAsia="en-AU"/>
              </w:rPr>
              <w:t> </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700734</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2.57%</w:t>
            </w:r>
          </w:p>
        </w:tc>
      </w:tr>
      <w:tr w:rsidR="007649EF" w:rsidRPr="00091A99" w:rsidTr="004E7CEB">
        <w:trPr>
          <w:trHeight w:val="300"/>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96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2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32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03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3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10.1%</w:t>
            </w:r>
          </w:p>
        </w:tc>
        <w:tc>
          <w:tcPr>
            <w:tcW w:w="1072" w:type="dxa"/>
            <w:tcBorders>
              <w:top w:val="nil"/>
              <w:left w:val="nil"/>
              <w:bottom w:val="single" w:sz="4" w:space="0" w:color="auto"/>
              <w:right w:val="single" w:sz="4" w:space="0" w:color="auto"/>
            </w:tcBorders>
            <w:shd w:val="clear" w:color="auto" w:fill="auto"/>
            <w:noWrap/>
            <w:vAlign w:val="bottom"/>
            <w:hideMark/>
          </w:tcPr>
          <w:p w:rsidR="007649EF" w:rsidRPr="001C13EF" w:rsidRDefault="007649EF" w:rsidP="004E7CEB">
            <w:pPr>
              <w:jc w:val="center"/>
              <w:rPr>
                <w:rFonts w:ascii="Calibri" w:hAnsi="Calibri"/>
                <w:b/>
                <w:bCs/>
                <w:color w:val="000000"/>
              </w:rPr>
            </w:pPr>
          </w:p>
        </w:tc>
      </w:tr>
      <w:tr w:rsidR="007649EF" w:rsidRPr="00091A99" w:rsidTr="004E7CEB">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Rates-Log </w:t>
            </w:r>
            <w:proofErr w:type="spellStart"/>
            <w:r>
              <w:rPr>
                <w:rFonts w:ascii="Calibri" w:eastAsia="Times New Roman" w:hAnsi="Calibri" w:cs="Times New Roman"/>
                <w:b/>
                <w:bCs/>
                <w:color w:val="000000"/>
                <w:lang w:eastAsia="en-AU"/>
              </w:rPr>
              <w:t>Calc</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325"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0.80%</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072" w:type="dxa"/>
            <w:tcBorders>
              <w:top w:val="single" w:sz="4" w:space="0" w:color="auto"/>
              <w:left w:val="nil"/>
              <w:bottom w:val="single" w:sz="4" w:space="0" w:color="auto"/>
              <w:right w:val="single" w:sz="4" w:space="0" w:color="auto"/>
            </w:tcBorders>
            <w:shd w:val="clear" w:color="auto" w:fill="auto"/>
            <w:noWrap/>
            <w:vAlign w:val="bottom"/>
          </w:tcPr>
          <w:p w:rsidR="007649EF" w:rsidRDefault="007649EF" w:rsidP="004E7CEB">
            <w:pPr>
              <w:jc w:val="center"/>
              <w:rPr>
                <w:rFonts w:ascii="Calibri" w:hAnsi="Calibri"/>
                <w:b/>
                <w:bCs/>
                <w:color w:val="000000"/>
              </w:rPr>
            </w:pPr>
            <w:r>
              <w:rPr>
                <w:rFonts w:ascii="Calibri" w:hAnsi="Calibri"/>
                <w:b/>
                <w:bCs/>
                <w:color w:val="000000"/>
              </w:rPr>
              <w:t>2.18%</w:t>
            </w:r>
            <w:r w:rsidRPr="00091A99">
              <w:rPr>
                <w:rFonts w:ascii="Calibri" w:eastAsia="Times New Roman" w:hAnsi="Calibri" w:cs="Times New Roman"/>
                <w:b/>
                <w:bCs/>
                <w:color w:val="000000"/>
                <w:lang w:eastAsia="en-AU"/>
              </w:rPr>
              <w:t> </w:t>
            </w:r>
          </w:p>
        </w:tc>
      </w:tr>
    </w:tbl>
    <w:p w:rsidR="007649EF" w:rsidRDefault="007649EF" w:rsidP="007649EF"/>
    <w:p w:rsidR="007649EF" w:rsidRDefault="007649EF" w:rsidP="007649EF">
      <w:r>
        <w:br w:type="page"/>
      </w:r>
    </w:p>
    <w:p w:rsidR="007649EF" w:rsidRDefault="007649EF" w:rsidP="007649EF"/>
    <w:tbl>
      <w:tblPr>
        <w:tblW w:w="9149" w:type="dxa"/>
        <w:tblInd w:w="93" w:type="dxa"/>
        <w:tblLook w:val="04A0" w:firstRow="1" w:lastRow="0" w:firstColumn="1" w:lastColumn="0" w:noHBand="0" w:noVBand="1"/>
      </w:tblPr>
      <w:tblGrid>
        <w:gridCol w:w="2425"/>
        <w:gridCol w:w="851"/>
        <w:gridCol w:w="976"/>
        <w:gridCol w:w="1292"/>
        <w:gridCol w:w="1188"/>
        <w:gridCol w:w="1224"/>
        <w:gridCol w:w="1193"/>
      </w:tblGrid>
      <w:tr w:rsidR="007649EF" w:rsidRPr="00091A99" w:rsidTr="004E7CEB">
        <w:trPr>
          <w:trHeight w:val="300"/>
        </w:trPr>
        <w:tc>
          <w:tcPr>
            <w:tcW w:w="914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w:t>
            </w:r>
            <w:r>
              <w:rPr>
                <w:rFonts w:ascii="Calibri" w:eastAsia="Times New Roman" w:hAnsi="Calibri" w:cs="Times New Roman"/>
                <w:b/>
                <w:color w:val="000000"/>
                <w:lang w:eastAsia="en-AU"/>
              </w:rPr>
              <w:t>2</w:t>
            </w:r>
            <w:r>
              <w:rPr>
                <w:rFonts w:ascii="Calibri" w:eastAsia="Times New Roman" w:hAnsi="Calibri" w:cs="Times New Roman"/>
                <w:color w:val="000000"/>
                <w:lang w:eastAsia="en-AU"/>
              </w:rPr>
              <w:t xml:space="preserve"> – GDP/capita data and population growth data for the 3</w:t>
            </w:r>
            <w:r w:rsidRPr="001844E4">
              <w:rPr>
                <w:rFonts w:ascii="Calibri" w:eastAsia="Times New Roman" w:hAnsi="Calibri" w:cs="Times New Roman"/>
                <w:color w:val="000000"/>
                <w:vertAlign w:val="superscript"/>
                <w:lang w:eastAsia="en-AU"/>
              </w:rPr>
              <w:t>rd</w:t>
            </w:r>
            <w:r>
              <w:rPr>
                <w:rFonts w:ascii="Calibri" w:eastAsia="Times New Roman" w:hAnsi="Calibri" w:cs="Times New Roman"/>
                <w:color w:val="000000"/>
                <w:lang w:eastAsia="en-AU"/>
              </w:rPr>
              <w:t xml:space="preserve"> richest 25 countries of the 100 most populated countries</w:t>
            </w: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605"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188"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193"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Pakistan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1196</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9.3%</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143 832</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173 149</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1.84%</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Cameroon</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589</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1197</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7.3%</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15 928</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20 624</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Cote d'Ivoire</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642</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1242</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16 131</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18 977</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1.63%</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Yemen, Rep.</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547</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1361</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9.6%</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17 523</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22 763</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2.58%</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Vietnam</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416</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1408</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80 888</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89 047</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0.94%</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Zambia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353</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1409</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10 101</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13 217</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Myanmar</w:t>
            </w:r>
          </w:p>
        </w:tc>
        <w:tc>
          <w:tcPr>
            <w:tcW w:w="851"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453</w:t>
            </w:r>
          </w:p>
        </w:tc>
        <w:tc>
          <w:tcPr>
            <w:tcW w:w="976"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1410</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12.0%</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48 453</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51 931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0.68%</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Nigeria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381</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1486</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14.6%</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122 877</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159 708</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India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465</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1534</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12.7%</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1 042 262</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1 205 625</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Sudan</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373</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1539</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15.2%</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27 730</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35 652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2.49%</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Uzbekistan</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457</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1545</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24 829</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27 769</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Ghana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275</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1578</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19.1%</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18 825</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24 263</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Korea, Dem. Rep. -North</w:t>
            </w:r>
          </w:p>
        </w:tc>
        <w:tc>
          <w:tcPr>
            <w:tcW w:w="851"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1200</w:t>
            </w:r>
          </w:p>
        </w:tc>
        <w:tc>
          <w:tcPr>
            <w:tcW w:w="976"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1800</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4.1%</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22 840</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24 501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0.70%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South Sudan</w:t>
            </w:r>
          </w:p>
        </w:tc>
        <w:tc>
          <w:tcPr>
            <w:tcW w:w="851"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1000</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1847</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6.3%</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6 653</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9 941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Honduras</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1189</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2241</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6.5%</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6 236</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7 621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Bolivia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939</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2320</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9.5%</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8 495</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10 157</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Philippines</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962</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2365</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9.4%</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77 652</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93 444</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1.84%</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Sri Lanka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838</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2836</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18 846</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20 759</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Egypt, Arab Rep.</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1453</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2973</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7.4%</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66 137</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78 076</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1.66%</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Syrian Arab Republic</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1263</w:t>
            </w:r>
          </w:p>
        </w:tc>
        <w:tc>
          <w:tcPr>
            <w:tcW w:w="976" w:type="dxa"/>
            <w:tcBorders>
              <w:top w:val="nil"/>
              <w:left w:val="nil"/>
              <w:bottom w:val="single" w:sz="4" w:space="0" w:color="auto"/>
              <w:right w:val="single" w:sz="4" w:space="0" w:color="auto"/>
            </w:tcBorders>
            <w:shd w:val="clear" w:color="000000" w:fill="E6B8B7"/>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3018</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9.1%</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16 371</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21 533</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2.72%</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Morocco</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1285</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3044</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9.0%</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28 710</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31 642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0.96%</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Guatemala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1629</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3194</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7.0%</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11 204</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14 342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2.47%</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Indonesia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757</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3471</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16.5%</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208 939</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240 676</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Ukraine</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781</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3576</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16.4%</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49 057</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46 050</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-0.62%</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000000" w:fill="FFFF00"/>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Tunisia</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2281</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4350</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6.7%</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9 553</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10 632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Average3rd Richest 25</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2158</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10.7%</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2100070</w:t>
            </w:r>
            <w:r w:rsidRPr="00091A99">
              <w:rPr>
                <w:rFonts w:ascii="Calibri" w:eastAsia="Times New Roman" w:hAnsi="Calibri" w:cs="Times New Roman"/>
                <w:b/>
                <w:bCs/>
                <w:color w:val="000000"/>
                <w:lang w:eastAsia="en-AU"/>
              </w:rPr>
              <w:t> </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2452099</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1.76%</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97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88"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2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35.5%</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Rates-Log </w:t>
            </w:r>
            <w:proofErr w:type="spellStart"/>
            <w:r>
              <w:rPr>
                <w:rFonts w:ascii="Calibri" w:eastAsia="Times New Roman" w:hAnsi="Calibri" w:cs="Times New Roman"/>
                <w:b/>
                <w:bCs/>
                <w:color w:val="000000"/>
                <w:lang w:eastAsia="en-AU"/>
              </w:rPr>
              <w:t>Calc</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976"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0.93%</w:t>
            </w:r>
          </w:p>
        </w:tc>
        <w:tc>
          <w:tcPr>
            <w:tcW w:w="1188"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224"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193" w:type="dxa"/>
            <w:tcBorders>
              <w:top w:val="single" w:sz="4" w:space="0" w:color="auto"/>
              <w:left w:val="nil"/>
              <w:bottom w:val="single" w:sz="4" w:space="0" w:color="auto"/>
              <w:right w:val="single" w:sz="4" w:space="0" w:color="auto"/>
            </w:tcBorders>
            <w:shd w:val="clear" w:color="auto" w:fill="auto"/>
            <w:noWrap/>
            <w:vAlign w:val="bottom"/>
          </w:tcPr>
          <w:p w:rsidR="007649EF"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1.42%</w:t>
            </w:r>
            <w:r w:rsidRPr="00091A99">
              <w:rPr>
                <w:rFonts w:ascii="Calibri" w:eastAsia="Times New Roman" w:hAnsi="Calibri" w:cs="Times New Roman"/>
                <w:b/>
                <w:bCs/>
                <w:color w:val="000000"/>
                <w:lang w:eastAsia="en-AU"/>
              </w:rPr>
              <w:t> </w:t>
            </w:r>
          </w:p>
        </w:tc>
      </w:tr>
    </w:tbl>
    <w:p w:rsidR="007649EF" w:rsidRDefault="007649EF" w:rsidP="007649EF"/>
    <w:p w:rsidR="007649EF" w:rsidRDefault="007649EF" w:rsidP="007649EF"/>
    <w:p w:rsidR="007649EF" w:rsidRDefault="007649EF" w:rsidP="007649EF">
      <w:r>
        <w:br w:type="page"/>
      </w:r>
    </w:p>
    <w:p w:rsidR="007649EF" w:rsidRDefault="007649EF" w:rsidP="007649EF"/>
    <w:tbl>
      <w:tblPr>
        <w:tblW w:w="9149" w:type="dxa"/>
        <w:tblInd w:w="93" w:type="dxa"/>
        <w:tblLook w:val="04A0" w:firstRow="1" w:lastRow="0" w:firstColumn="1" w:lastColumn="0" w:noHBand="0" w:noVBand="1"/>
      </w:tblPr>
      <w:tblGrid>
        <w:gridCol w:w="2425"/>
        <w:gridCol w:w="992"/>
        <w:gridCol w:w="851"/>
        <w:gridCol w:w="1285"/>
        <w:gridCol w:w="1186"/>
        <w:gridCol w:w="1217"/>
        <w:gridCol w:w="1193"/>
      </w:tblGrid>
      <w:tr w:rsidR="007649EF" w:rsidRPr="00091A99" w:rsidTr="004E7CEB">
        <w:trPr>
          <w:trHeight w:val="300"/>
        </w:trPr>
        <w:tc>
          <w:tcPr>
            <w:tcW w:w="914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w:t>
            </w:r>
            <w:r>
              <w:rPr>
                <w:rFonts w:ascii="Calibri" w:eastAsia="Times New Roman" w:hAnsi="Calibri" w:cs="Times New Roman"/>
                <w:b/>
                <w:color w:val="000000"/>
                <w:lang w:eastAsia="en-AU"/>
              </w:rPr>
              <w:t>3</w:t>
            </w:r>
            <w:r>
              <w:rPr>
                <w:rFonts w:ascii="Calibri" w:eastAsia="Times New Roman" w:hAnsi="Calibri" w:cs="Times New Roman"/>
                <w:color w:val="000000"/>
                <w:lang w:eastAsia="en-AU"/>
              </w:rPr>
              <w:t xml:space="preserve"> – GDP/capita data and population growth data for the 2</w:t>
            </w:r>
            <w:r w:rsidRPr="001844E4">
              <w:rPr>
                <w:rFonts w:ascii="Calibri" w:eastAsia="Times New Roman" w:hAnsi="Calibri" w:cs="Times New Roman"/>
                <w:color w:val="000000"/>
                <w:vertAlign w:val="superscript"/>
                <w:lang w:eastAsia="en-AU"/>
              </w:rPr>
              <w:t>nd</w:t>
            </w:r>
            <w:r>
              <w:rPr>
                <w:rFonts w:ascii="Calibri" w:eastAsia="Times New Roman" w:hAnsi="Calibri" w:cs="Times New Roman"/>
                <w:color w:val="000000"/>
                <w:lang w:eastAsia="en-AU"/>
              </w:rPr>
              <w:t xml:space="preserve"> Richest 25 countries of the 100 most populated countries</w:t>
            </w: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p>
        </w:tc>
        <w:tc>
          <w:tcPr>
            <w:tcW w:w="3128"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596"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285"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186"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217"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193"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Ecuador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5096</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10.3%</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12 533</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15 001</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Angola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621</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5159</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23.6%</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13 925</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19 549</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Thailand</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1832</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5192</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11.0%</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62 343</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66 402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0.62%</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Algeria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1716</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5258</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11.8%</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31 719</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37 063</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1.57%</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China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1042</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5447</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18.0%</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1 280 429</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1 359 821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Dominican Republic</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2829</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5486</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8 663</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10 017</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Cuba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2835</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5500</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11 138</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11 282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0.13%</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Iraq</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772</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5687</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22.1%</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23 801</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30 962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2.63%</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Serbia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1518</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5964</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14.7%</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10 272</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9 647</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Peru</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2045</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5974</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11.3%</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26 000</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29 263</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1.17%</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Belarus</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1244</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6785</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18.5%</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9 981</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9 491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Iran, Islamic Rep.</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1727</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6816</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14.7%</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65 911</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74 462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Azerbaijan</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704</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6912</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25.7%</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8 118</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9 095</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1.14%</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Colombia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2421</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7144</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11.4%</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39 898</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46 445</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1.52%</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Bulgaria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1729</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7287</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15.5%</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8 001</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7 389</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-0.79%</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South Africa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2638</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7943</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11.7%</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44 846</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51 452</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1.36%</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Romania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1816</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8874</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17.2%</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22 388</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21 861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-0.23%</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Mexico</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5906</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9703</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103 874</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117 886</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1.25%</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Malaysia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3878</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10012</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10.0%</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23 421</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28 276</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1.87%</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Turkey</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3058</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10605</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13.2%</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63 174</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72 138</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Venezuela, RB</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4942</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10728</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8.1%</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24 408</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29 043</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1.71%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Argentina</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7209</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10952</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4.3%</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36 903</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40 374</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0.90%</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Kazakhstan</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1491</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11357</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22.5%</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14 576</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15 921</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0.88%</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Brazil</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3128</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12576</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174 505</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195 210</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1.12%</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000000" w:fill="FFFF00"/>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Russian Federation</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2101</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13284</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20.3%</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146 763</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143 618</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 2nd Richest 25</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7830</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14.0%</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2451670</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1.01%</w:t>
            </w:r>
          </w:p>
        </w:tc>
      </w:tr>
      <w:tr w:rsidR="007649EF" w:rsidRPr="00091A99" w:rsidTr="004E7CEB">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992"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8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8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21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35.4%</w:t>
            </w:r>
          </w:p>
        </w:tc>
        <w:tc>
          <w:tcPr>
            <w:tcW w:w="1193"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p>
        </w:tc>
      </w:tr>
      <w:tr w:rsidR="007649EF" w:rsidRPr="00091A99" w:rsidTr="004E7CEB">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Rates-Log </w:t>
            </w:r>
            <w:proofErr w:type="spellStart"/>
            <w:r>
              <w:rPr>
                <w:rFonts w:ascii="Calibri" w:eastAsia="Times New Roman" w:hAnsi="Calibri" w:cs="Times New Roman"/>
                <w:b/>
                <w:bCs/>
                <w:color w:val="000000"/>
                <w:lang w:eastAsia="en-AU"/>
              </w:rPr>
              <w:t>Calc</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285"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1.20%</w:t>
            </w:r>
          </w:p>
        </w:tc>
        <w:tc>
          <w:tcPr>
            <w:tcW w:w="1186"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217"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193"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0.71%</w:t>
            </w:r>
            <w:r w:rsidRPr="00091A99">
              <w:rPr>
                <w:rFonts w:ascii="Calibri" w:eastAsia="Times New Roman" w:hAnsi="Calibri" w:cs="Times New Roman"/>
                <w:b/>
                <w:bCs/>
                <w:color w:val="000000"/>
                <w:lang w:eastAsia="en-AU"/>
              </w:rPr>
              <w:t> </w:t>
            </w:r>
          </w:p>
        </w:tc>
      </w:tr>
    </w:tbl>
    <w:p w:rsidR="007649EF" w:rsidRDefault="007649EF" w:rsidP="007649EF"/>
    <w:p w:rsidR="007649EF" w:rsidRDefault="007649EF" w:rsidP="007649EF"/>
    <w:p w:rsidR="007649EF" w:rsidRDefault="007649EF" w:rsidP="007649EF">
      <w:r>
        <w:br w:type="page"/>
      </w:r>
    </w:p>
    <w:p w:rsidR="007649EF" w:rsidRDefault="007649EF" w:rsidP="007649EF"/>
    <w:tbl>
      <w:tblPr>
        <w:tblW w:w="9149" w:type="dxa"/>
        <w:tblInd w:w="93" w:type="dxa"/>
        <w:tblLook w:val="04A0" w:firstRow="1" w:lastRow="0" w:firstColumn="1" w:lastColumn="0" w:noHBand="0" w:noVBand="1"/>
      </w:tblPr>
      <w:tblGrid>
        <w:gridCol w:w="2213"/>
        <w:gridCol w:w="937"/>
        <w:gridCol w:w="1090"/>
        <w:gridCol w:w="1304"/>
        <w:gridCol w:w="1134"/>
        <w:gridCol w:w="1135"/>
        <w:gridCol w:w="1336"/>
      </w:tblGrid>
      <w:tr w:rsidR="007649EF" w:rsidRPr="00091A99" w:rsidTr="004E7CEB">
        <w:trPr>
          <w:trHeight w:val="300"/>
        </w:trPr>
        <w:tc>
          <w:tcPr>
            <w:tcW w:w="914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r w:rsidRPr="001844E4">
              <w:rPr>
                <w:rFonts w:ascii="Calibri" w:eastAsia="Times New Roman" w:hAnsi="Calibri" w:cs="Times New Roman"/>
                <w:b/>
                <w:color w:val="000000"/>
                <w:lang w:eastAsia="en-AU"/>
              </w:rPr>
              <w:t>Appendix A</w:t>
            </w:r>
            <w:r>
              <w:rPr>
                <w:rFonts w:ascii="Calibri" w:eastAsia="Times New Roman" w:hAnsi="Calibri" w:cs="Times New Roman"/>
                <w:b/>
                <w:color w:val="000000"/>
                <w:lang w:eastAsia="en-AU"/>
              </w:rPr>
              <w:t>4</w:t>
            </w:r>
            <w:r>
              <w:rPr>
                <w:rFonts w:ascii="Calibri" w:eastAsia="Times New Roman" w:hAnsi="Calibri" w:cs="Times New Roman"/>
                <w:color w:val="000000"/>
                <w:lang w:eastAsia="en-AU"/>
              </w:rPr>
              <w:t xml:space="preserve"> – GDP/capita data and population growth data for the Richest 25 countries of the 100 most populated countries</w:t>
            </w:r>
          </w:p>
        </w:tc>
      </w:tr>
      <w:tr w:rsidR="007649EF" w:rsidRPr="00091A99"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p>
        </w:tc>
        <w:tc>
          <w:tcPr>
            <w:tcW w:w="3331"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GDP/Capita</w:t>
            </w:r>
          </w:p>
        </w:tc>
        <w:tc>
          <w:tcPr>
            <w:tcW w:w="3605" w:type="dxa"/>
            <w:gridSpan w:val="3"/>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Population</w:t>
            </w:r>
          </w:p>
        </w:tc>
      </w:tr>
      <w:tr w:rsidR="007649EF" w:rsidRPr="00091A99"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Country Name</w:t>
            </w:r>
          </w:p>
        </w:tc>
        <w:tc>
          <w:tcPr>
            <w:tcW w:w="937"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2001</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2011</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r w:rsidRPr="00091A99">
              <w:rPr>
                <w:rFonts w:ascii="Calibri" w:eastAsia="Times New Roman" w:hAnsi="Calibri" w:cs="Times New Roman"/>
                <w:color w:val="000000"/>
                <w:lang w:eastAsia="en-AU"/>
              </w:rPr>
              <w:t>%</w:t>
            </w:r>
            <w:r>
              <w:rPr>
                <w:rFonts w:ascii="Calibri" w:eastAsia="Times New Roman" w:hAnsi="Calibri" w:cs="Times New Roman"/>
                <w:color w:val="000000"/>
                <w:lang w:eastAsia="en-AU"/>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2000</w:t>
            </w: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2010</w:t>
            </w:r>
          </w:p>
        </w:tc>
        <w:tc>
          <w:tcPr>
            <w:tcW w:w="1336"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Growth/</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w:t>
            </w:r>
          </w:p>
        </w:tc>
      </w:tr>
      <w:tr w:rsidR="007649EF" w:rsidRPr="00091A99"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Poland</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4979</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13382</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38 351</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38 199</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-0.04%</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Hungary</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5175</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13909</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10 224</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10 015</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-0.20%</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Chile</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4625</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14513</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12.1%</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15 454</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17 151</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1.04%</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Czech Republic</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6289</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20580</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12.6%</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10 250</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10 554</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0.29%</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Saudi Arabia</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8760</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20778</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9.0%</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20 145</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27 258</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3.01%</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Korea, Rep. - South</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10655</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22388</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7.7%</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45 977</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48 454</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0.52%</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Portugal</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11691</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22504</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10 306</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10 590</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0.27%</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Greece</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11858</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25631</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8.0%</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10 987</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11 110</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0.11%</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Israel</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19093</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31281</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6 014</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7 420</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2.10%</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Spain</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14952</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31985</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7.9%</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40 283</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46 182</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1.35%</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Hong Kong SAR, China</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25230</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35173</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3.4%</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6 835</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7 050</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0.31%</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Italy</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19722</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36104</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56 986</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60 509</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0.59%</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United Kingdom</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24836</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38961</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58 951</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62 066</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0.50%</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United Arab Emirates</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32985</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40363</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2.0%</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3 026</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8 442</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10.53%</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France</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21812</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42522</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59 213</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63 231</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0.65%</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Germany</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22840</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44021</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6.8%</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83 512</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83 017</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-0.06%</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Japan</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32716</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46135</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125 715</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127 353</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0.13%</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Belgium</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22601</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46513</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7.5%</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10 268</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10 941</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0.64%</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United States</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35912</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48113</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3.0%</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284 594</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312 247</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0.91%</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Austria</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23834</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49581</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7.6%</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8 020</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8 402</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0.47%</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Netherlands</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24969</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50085</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7.2%</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15 860</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16 615</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0.46%</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Canada</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23017</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51554</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8.4%</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30 697</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34 126</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1.06%</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Sweden</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25558</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57071</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8.4%</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8 872</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9 382</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0.55%</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Australia</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19541</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62003</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12.2%</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19 259</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22 404</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1.52%</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Switzerland</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36328</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83326</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8.7%</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7 166</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7 831</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0.87%</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Average Richest 25</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37939</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7.5%</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1060549</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1.10%</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World Total</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15.3%</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b/>
                <w:bCs/>
                <w:color w:val="000000"/>
                <w:lang w:eastAsia="en-AU"/>
              </w:rPr>
            </w:pPr>
            <w:r w:rsidRPr="00091A99">
              <w:rPr>
                <w:rFonts w:ascii="Calibri" w:eastAsia="Times New Roman" w:hAnsi="Calibri" w:cs="Times New Roman"/>
                <w:b/>
                <w:bCs/>
                <w:color w:val="000000"/>
                <w:lang w:eastAsia="en-AU"/>
              </w:rPr>
              <w:t> </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 xml:space="preserve">Growth Rate-Log </w:t>
            </w:r>
            <w:proofErr w:type="spellStart"/>
            <w:r>
              <w:rPr>
                <w:rFonts w:ascii="Calibri" w:eastAsia="Times New Roman" w:hAnsi="Calibri" w:cs="Times New Roman"/>
                <w:b/>
                <w:bCs/>
                <w:color w:val="000000"/>
                <w:lang w:eastAsia="en-AU"/>
              </w:rPr>
              <w:t>Calc</w:t>
            </w:r>
            <w:proofErr w:type="spellEnd"/>
          </w:p>
        </w:tc>
        <w:tc>
          <w:tcPr>
            <w:tcW w:w="937" w:type="dxa"/>
            <w:tcBorders>
              <w:top w:val="nil"/>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090" w:type="dxa"/>
            <w:tcBorders>
              <w:top w:val="nil"/>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304" w:type="dxa"/>
            <w:tcBorders>
              <w:top w:val="nil"/>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0.66%</w:t>
            </w:r>
          </w:p>
        </w:tc>
        <w:tc>
          <w:tcPr>
            <w:tcW w:w="1134" w:type="dxa"/>
            <w:tcBorders>
              <w:top w:val="nil"/>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135" w:type="dxa"/>
            <w:tcBorders>
              <w:top w:val="nil"/>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b/>
                <w:bCs/>
                <w:color w:val="000000"/>
                <w:lang w:eastAsia="en-AU"/>
              </w:rPr>
            </w:pPr>
          </w:p>
        </w:tc>
        <w:tc>
          <w:tcPr>
            <w:tcW w:w="1336" w:type="dxa"/>
            <w:tcBorders>
              <w:top w:val="nil"/>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0.66%</w:t>
            </w:r>
          </w:p>
        </w:tc>
      </w:tr>
      <w:tr w:rsidR="007649EF" w:rsidRPr="00091A99" w:rsidTr="004E7CEB">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7649EF" w:rsidRPr="00091A99" w:rsidRDefault="007649EF" w:rsidP="004E7CEB">
            <w:pP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World</w:t>
            </w:r>
          </w:p>
        </w:tc>
        <w:tc>
          <w:tcPr>
            <w:tcW w:w="937"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5203</w:t>
            </w:r>
          </w:p>
        </w:tc>
        <w:tc>
          <w:tcPr>
            <w:tcW w:w="1090"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10102</w:t>
            </w:r>
          </w:p>
        </w:tc>
        <w:tc>
          <w:tcPr>
            <w:tcW w:w="130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6.9%</w:t>
            </w:r>
          </w:p>
        </w:tc>
        <w:tc>
          <w:tcPr>
            <w:tcW w:w="1134"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6127 700</w:t>
            </w:r>
          </w:p>
        </w:tc>
        <w:tc>
          <w:tcPr>
            <w:tcW w:w="1135"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right"/>
              <w:rPr>
                <w:rFonts w:ascii="Calibri" w:eastAsia="Times New Roman" w:hAnsi="Calibri" w:cs="Times New Roman"/>
                <w:color w:val="000000"/>
                <w:lang w:eastAsia="en-AU"/>
              </w:rPr>
            </w:pPr>
            <w:r w:rsidRPr="00091A99">
              <w:rPr>
                <w:rFonts w:ascii="Calibri" w:eastAsia="Times New Roman" w:hAnsi="Calibri" w:cs="Times New Roman"/>
                <w:color w:val="000000"/>
                <w:lang w:eastAsia="en-AU"/>
              </w:rPr>
              <w:t xml:space="preserve"> 6916 183</w:t>
            </w:r>
          </w:p>
        </w:tc>
        <w:tc>
          <w:tcPr>
            <w:tcW w:w="1336" w:type="dxa"/>
            <w:tcBorders>
              <w:top w:val="nil"/>
              <w:left w:val="nil"/>
              <w:bottom w:val="single" w:sz="4" w:space="0" w:color="auto"/>
              <w:right w:val="single" w:sz="4" w:space="0" w:color="auto"/>
            </w:tcBorders>
            <w:shd w:val="clear" w:color="auto" w:fill="auto"/>
            <w:noWrap/>
            <w:vAlign w:val="bottom"/>
            <w:hideMark/>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1.13</w:t>
            </w:r>
            <w:r w:rsidRPr="00091A99">
              <w:rPr>
                <w:rFonts w:ascii="Calibri" w:eastAsia="Times New Roman" w:hAnsi="Calibri" w:cs="Times New Roman"/>
                <w:color w:val="000000"/>
                <w:lang w:eastAsia="en-AU"/>
              </w:rPr>
              <w:t>%</w:t>
            </w:r>
          </w:p>
        </w:tc>
      </w:tr>
      <w:tr w:rsidR="007649EF" w:rsidRPr="00091A99" w:rsidTr="004E7CEB">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9EF" w:rsidRPr="00091A99" w:rsidRDefault="007649EF" w:rsidP="004E7CEB">
            <w:pPr>
              <w:rPr>
                <w:rFonts w:ascii="Calibri" w:eastAsia="Times New Roman" w:hAnsi="Calibri" w:cs="Times New Roman"/>
                <w:color w:val="000000"/>
                <w:lang w:eastAsia="en-AU"/>
              </w:rPr>
            </w:pPr>
            <w:r>
              <w:rPr>
                <w:rFonts w:ascii="Calibri" w:eastAsia="Times New Roman" w:hAnsi="Calibri" w:cs="Times New Roman"/>
                <w:b/>
                <w:bCs/>
                <w:color w:val="000000"/>
                <w:lang w:eastAsia="en-AU"/>
              </w:rPr>
              <w:t xml:space="preserve">Growth Rate-Log </w:t>
            </w:r>
            <w:proofErr w:type="spellStart"/>
            <w:r>
              <w:rPr>
                <w:rFonts w:ascii="Calibri" w:eastAsia="Times New Roman" w:hAnsi="Calibri" w:cs="Times New Roman"/>
                <w:b/>
                <w:bCs/>
                <w:color w:val="000000"/>
                <w:lang w:eastAsia="en-AU"/>
              </w:rPr>
              <w:t>Calc</w:t>
            </w:r>
            <w:proofErr w:type="spellEnd"/>
          </w:p>
        </w:tc>
        <w:tc>
          <w:tcPr>
            <w:tcW w:w="937"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color w:val="000000"/>
                <w:lang w:eastAsia="en-AU"/>
              </w:rPr>
            </w:pP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color w:val="000000"/>
                <w:lang w:eastAsia="en-AU"/>
              </w:rPr>
            </w:pP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0.61%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color w:val="000000"/>
                <w:lang w:eastAsia="en-AU"/>
              </w:rPr>
            </w:pPr>
          </w:p>
        </w:tc>
        <w:tc>
          <w:tcPr>
            <w:tcW w:w="1135" w:type="dxa"/>
            <w:tcBorders>
              <w:top w:val="single" w:sz="4" w:space="0" w:color="auto"/>
              <w:left w:val="nil"/>
              <w:bottom w:val="single" w:sz="4" w:space="0" w:color="auto"/>
              <w:right w:val="single" w:sz="4" w:space="0" w:color="auto"/>
            </w:tcBorders>
            <w:shd w:val="clear" w:color="auto" w:fill="auto"/>
            <w:noWrap/>
            <w:vAlign w:val="bottom"/>
          </w:tcPr>
          <w:p w:rsidR="007649EF" w:rsidRPr="00091A99" w:rsidRDefault="007649EF" w:rsidP="004E7CEB">
            <w:pPr>
              <w:jc w:val="right"/>
              <w:rPr>
                <w:rFonts w:ascii="Calibri" w:eastAsia="Times New Roman" w:hAnsi="Calibri" w:cs="Times New Roman"/>
                <w:color w:val="000000"/>
                <w:lang w:eastAsia="en-AU"/>
              </w:rPr>
            </w:pPr>
          </w:p>
        </w:tc>
        <w:tc>
          <w:tcPr>
            <w:tcW w:w="1336" w:type="dxa"/>
            <w:tcBorders>
              <w:top w:val="single" w:sz="4" w:space="0" w:color="auto"/>
              <w:left w:val="nil"/>
              <w:bottom w:val="single" w:sz="4" w:space="0" w:color="auto"/>
              <w:right w:val="single" w:sz="4" w:space="0" w:color="auto"/>
            </w:tcBorders>
            <w:shd w:val="clear" w:color="auto" w:fill="auto"/>
            <w:noWrap/>
            <w:vAlign w:val="bottom"/>
          </w:tcPr>
          <w:p w:rsidR="007649EF" w:rsidRDefault="007649EF" w:rsidP="004E7CEB">
            <w:pPr>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1.13</w:t>
            </w:r>
            <w:r w:rsidRPr="00091A99">
              <w:rPr>
                <w:rFonts w:ascii="Calibri" w:eastAsia="Times New Roman" w:hAnsi="Calibri" w:cs="Times New Roman"/>
                <w:color w:val="000000"/>
                <w:lang w:eastAsia="en-AU"/>
              </w:rPr>
              <w:t>%</w:t>
            </w:r>
          </w:p>
        </w:tc>
      </w:tr>
    </w:tbl>
    <w:p w:rsidR="007649EF" w:rsidRDefault="007649EF" w:rsidP="007649EF"/>
    <w:p w:rsidR="007649EF" w:rsidRDefault="007649EF" w:rsidP="007649EF">
      <w:r>
        <w:br w:type="page"/>
      </w:r>
    </w:p>
    <w:p w:rsidR="00EA7F8C" w:rsidRPr="00335B1B" w:rsidRDefault="00335B1B">
      <w:pPr>
        <w:rPr>
          <w:b/>
          <w:sz w:val="28"/>
        </w:rPr>
      </w:pPr>
      <w:r w:rsidRPr="00335B1B">
        <w:rPr>
          <w:b/>
          <w:sz w:val="28"/>
        </w:rPr>
        <w:lastRenderedPageBreak/>
        <w:t>Appendix B – Figure 2 from Jane O’Sullivan (2013)</w:t>
      </w:r>
      <w:r w:rsidR="002E0AFF">
        <w:rPr>
          <w:b/>
          <w:sz w:val="28"/>
        </w:rPr>
        <w:t xml:space="preserve"> – Fertility and Wealth Time Courses</w:t>
      </w:r>
    </w:p>
    <w:p w:rsidR="00EA7F8C" w:rsidRDefault="00335B1B">
      <w:r>
        <w:rPr>
          <w:noProof/>
          <w:lang w:eastAsia="en-AU"/>
        </w:rPr>
        <w:drawing>
          <wp:inline distT="0" distB="0" distL="0" distR="0">
            <wp:extent cx="5848350" cy="79075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ullivan 2013-Fig 2-Fertility and Wealth time courses.jpg"/>
                    <pic:cNvPicPr/>
                  </pic:nvPicPr>
                  <pic:blipFill>
                    <a:blip r:embed="rId129">
                      <a:extLst>
                        <a:ext uri="{28A0092B-C50C-407E-A947-70E740481C1C}">
                          <a14:useLocalDpi xmlns:a14="http://schemas.microsoft.com/office/drawing/2010/main" val="0"/>
                        </a:ext>
                      </a:extLst>
                    </a:blip>
                    <a:stretch>
                      <a:fillRect/>
                    </a:stretch>
                  </pic:blipFill>
                  <pic:spPr>
                    <a:xfrm>
                      <a:off x="0" y="0"/>
                      <a:ext cx="5851218" cy="7911397"/>
                    </a:xfrm>
                    <a:prstGeom prst="rect">
                      <a:avLst/>
                    </a:prstGeom>
                  </pic:spPr>
                </pic:pic>
              </a:graphicData>
            </a:graphic>
          </wp:inline>
        </w:drawing>
      </w:r>
    </w:p>
    <w:p w:rsidR="00335B1B" w:rsidRDefault="00335B1B"/>
    <w:p w:rsidR="002E0AFF" w:rsidRDefault="002E0AFF">
      <w:r>
        <w:br w:type="page"/>
      </w:r>
    </w:p>
    <w:p w:rsidR="004E7CEB" w:rsidRPr="001E1B03"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C1</w:t>
      </w:r>
      <w:r w:rsidRPr="001E1B03">
        <w:rPr>
          <w:rFonts w:eastAsia="Times New Roman" w:cs="Arial"/>
          <w:b/>
          <w:sz w:val="24"/>
          <w:szCs w:val="24"/>
          <w:lang w:eastAsia="en-AU"/>
        </w:rPr>
        <w:t xml:space="preserve"> - </w:t>
      </w:r>
      <w:r w:rsidRPr="00E41FFE">
        <w:rPr>
          <w:rFonts w:eastAsia="Times New Roman" w:cs="Arial"/>
          <w:b/>
          <w:sz w:val="24"/>
          <w:szCs w:val="24"/>
          <w:lang w:eastAsia="en-AU"/>
        </w:rPr>
        <w:t>Company Profits</w:t>
      </w:r>
      <w:r>
        <w:rPr>
          <w:rFonts w:eastAsia="Times New Roman" w:cs="Arial"/>
          <w:b/>
          <w:sz w:val="24"/>
          <w:szCs w:val="24"/>
          <w:lang w:eastAsia="en-AU"/>
        </w:rPr>
        <w:t xml:space="preserve"> data</w:t>
      </w:r>
      <w:r w:rsidRPr="00272804">
        <w:rPr>
          <w:rFonts w:eastAsia="Times New Roman" w:cs="Arial"/>
          <w:b/>
          <w:sz w:val="24"/>
          <w:szCs w:val="24"/>
          <w:lang w:eastAsia="en-AU"/>
        </w:rPr>
        <w:t xml:space="preserve"> </w:t>
      </w:r>
      <w:r>
        <w:rPr>
          <w:rFonts w:eastAsia="Times New Roman" w:cs="Arial"/>
          <w:b/>
          <w:sz w:val="24"/>
          <w:szCs w:val="24"/>
          <w:lang w:eastAsia="en-AU"/>
        </w:rPr>
        <w:t xml:space="preserve">from ABS 5676.0 Table </w:t>
      </w:r>
      <w:proofErr w:type="gramStart"/>
      <w:r>
        <w:rPr>
          <w:rFonts w:eastAsia="Times New Roman" w:cs="Arial"/>
          <w:b/>
          <w:sz w:val="24"/>
          <w:szCs w:val="24"/>
          <w:lang w:eastAsia="en-AU"/>
        </w:rPr>
        <w:t>9  for</w:t>
      </w:r>
      <w:proofErr w:type="gramEnd"/>
      <w:r>
        <w:rPr>
          <w:rFonts w:eastAsia="Times New Roman" w:cs="Arial"/>
          <w:b/>
          <w:sz w:val="24"/>
          <w:szCs w:val="24"/>
          <w:lang w:eastAsia="en-AU"/>
        </w:rPr>
        <w:t xml:space="preserve"> Figure 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1134"/>
        <w:gridCol w:w="1842"/>
        <w:gridCol w:w="1418"/>
      </w:tblGrid>
      <w:tr w:rsidR="004E7CEB" w:rsidRPr="00E41FFE" w:rsidTr="004E7CEB">
        <w:trPr>
          <w:trHeight w:val="227"/>
        </w:trPr>
        <w:tc>
          <w:tcPr>
            <w:tcW w:w="1134"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w:t>
            </w:r>
          </w:p>
        </w:tc>
        <w:tc>
          <w:tcPr>
            <w:tcW w:w="2127"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Company Profits ABS 5676.0 Table 9</w:t>
            </w:r>
          </w:p>
        </w:tc>
        <w:tc>
          <w:tcPr>
            <w:tcW w:w="1134" w:type="dxa"/>
            <w:shd w:val="clear" w:color="auto" w:fill="auto"/>
            <w:vAlign w:val="center"/>
          </w:tcPr>
          <w:p w:rsidR="004E7CEB" w:rsidRPr="00E41FFE" w:rsidRDefault="004E7CEB" w:rsidP="004E7CEB">
            <w:pPr>
              <w:jc w:val="center"/>
              <w:rPr>
                <w:rFonts w:eastAsia="Times New Roman" w:cs="Arial"/>
                <w:color w:val="000000"/>
                <w:sz w:val="20"/>
                <w:szCs w:val="20"/>
                <w:lang w:eastAsia="en-AU"/>
              </w:rPr>
            </w:pPr>
            <w:r>
              <w:rPr>
                <w:rFonts w:eastAsia="Times New Roman" w:cs="Arial"/>
                <w:color w:val="000000"/>
                <w:sz w:val="20"/>
                <w:szCs w:val="20"/>
                <w:lang w:eastAsia="en-AU"/>
              </w:rPr>
              <w:t>Inflation Factor</w:t>
            </w:r>
          </w:p>
        </w:tc>
        <w:tc>
          <w:tcPr>
            <w:tcW w:w="1842"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Inflation Adjusted Company Profits</w:t>
            </w:r>
          </w:p>
        </w:tc>
        <w:tc>
          <w:tcPr>
            <w:tcW w:w="1418"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 over March 01</w:t>
            </w:r>
          </w:p>
        </w:tc>
      </w:tr>
      <w:tr w:rsidR="004E7CEB" w:rsidRPr="00E41FFE" w:rsidTr="004E7CEB">
        <w:trPr>
          <w:trHeight w:val="227"/>
        </w:trPr>
        <w:tc>
          <w:tcPr>
            <w:tcW w:w="1134" w:type="dxa"/>
            <w:shd w:val="clear" w:color="auto" w:fill="FFFF00"/>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Mar-2001</w:t>
            </w:r>
          </w:p>
        </w:tc>
        <w:tc>
          <w:tcPr>
            <w:tcW w:w="2127" w:type="dxa"/>
            <w:shd w:val="clear" w:color="auto" w:fill="FFFF00"/>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11804</w:t>
            </w:r>
          </w:p>
        </w:tc>
        <w:tc>
          <w:tcPr>
            <w:tcW w:w="1134" w:type="dxa"/>
            <w:shd w:val="clear" w:color="auto" w:fill="FFFF00"/>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73.9</w:t>
            </w:r>
          </w:p>
        </w:tc>
        <w:tc>
          <w:tcPr>
            <w:tcW w:w="1842" w:type="dxa"/>
            <w:shd w:val="clear" w:color="auto" w:fill="FFFF00"/>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15973</w:t>
            </w:r>
          </w:p>
        </w:tc>
        <w:tc>
          <w:tcPr>
            <w:tcW w:w="1418" w:type="dxa"/>
            <w:shd w:val="clear" w:color="auto" w:fill="FFFF00"/>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1.00</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12790</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74.5</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17168</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1.07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14626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74.7</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19580</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1.23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16160</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75.4</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21432</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1.34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16671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76.1</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21907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1.37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17036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76.6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22240</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1.39</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19021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77.1</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24671</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1.54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23358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77.6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30101</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1.88</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Mar-2003</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27267</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78.6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34691</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Jun-2003</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29521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78.6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37559</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2.35</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Sep-2003</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29773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79.1</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37640</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2.36</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Dec-2003</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27514</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79.5</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34609</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2.17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Mar-2004</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24909</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80.2</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31059</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1.94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Jun-2004</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28896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80.6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35851</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2.24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Sep-2004</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31913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80.9</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39447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Dec-2004</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35368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81.5</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43396</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2.72</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Mar-2005</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34633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82.1</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42184</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Jun-2005</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36058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82.6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43654</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Sep-2005</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34749</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83.4</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41665</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2.61</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Dec-2005</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34558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83.8</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41239</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2.58</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Mar-2006</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34573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84.5</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40915</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2.56</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Jun-2006</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36187</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85.9</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42127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Sep-2006</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37169</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86.7</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42871</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2.68</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Dec-2006</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37733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86.6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43572</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Mar-2007</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40119</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86.6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46327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2.90</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Jun-2007</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39276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87.7</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44784</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2.80</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Sep-2007</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37606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88.3</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42589</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Dec-2007</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37508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89.1</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42097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Mar-2008</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40020</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90.3</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44319</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2.77</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Jun-2008</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52008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91.6</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56777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3.55</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Sep-2008</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45911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92.7</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49526</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3.10</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Dec-2008</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38926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92.4</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42128</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Mar-2009</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37456</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92.5</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40493</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2.54</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Jun-2009</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36103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92.9</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38862</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2.43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Sep-2009</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39661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93.8</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42283</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2.65</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Dec-2009</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40912</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94.3</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43385</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2.72</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Mar-2010</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41461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95.2</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43551</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Jun-2010</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49481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95.8</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51650</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3.23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Sep-2010</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50601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96.5</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52436</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3.28</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Dec-2010</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50880</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96.9</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52508</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3.29</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Mar-2011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49852</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98.3</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50714</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3.18</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Jun-2011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48403</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99.2</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48793</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3.05</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Sep-2011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47881</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99.8</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47977</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3.00</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Dec-2011</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47185</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99.8</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47280</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2.96</w:t>
            </w:r>
          </w:p>
        </w:tc>
      </w:tr>
      <w:tr w:rsidR="004E7CEB" w:rsidRPr="00E41FFE" w:rsidTr="004E7CEB">
        <w:trPr>
          <w:trHeight w:val="227"/>
        </w:trPr>
        <w:tc>
          <w:tcPr>
            <w:tcW w:w="1134" w:type="dxa"/>
            <w:shd w:val="clear" w:color="auto" w:fill="FFFF00"/>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Mar-2012</w:t>
            </w:r>
          </w:p>
        </w:tc>
        <w:tc>
          <w:tcPr>
            <w:tcW w:w="2127" w:type="dxa"/>
            <w:shd w:val="clear" w:color="auto" w:fill="FFFF00"/>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45970</w:t>
            </w:r>
          </w:p>
        </w:tc>
        <w:tc>
          <w:tcPr>
            <w:tcW w:w="1134" w:type="dxa"/>
            <w:shd w:val="clear" w:color="auto" w:fill="FFFF00"/>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99.9</w:t>
            </w:r>
          </w:p>
        </w:tc>
        <w:tc>
          <w:tcPr>
            <w:tcW w:w="1842" w:type="dxa"/>
            <w:shd w:val="clear" w:color="auto" w:fill="FFFF00"/>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46016</w:t>
            </w:r>
          </w:p>
        </w:tc>
        <w:tc>
          <w:tcPr>
            <w:tcW w:w="1418" w:type="dxa"/>
            <w:shd w:val="clear" w:color="auto" w:fill="FFFF00"/>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2.88</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Jun-2012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44329</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100.4</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44152</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2.76</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Sep-2012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42827</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101.8</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42070</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2.63</w:t>
            </w:r>
          </w:p>
        </w:tc>
      </w:tr>
      <w:tr w:rsidR="004E7CEB" w:rsidRPr="00E41FFE" w:rsidTr="004E7CEB">
        <w:trPr>
          <w:trHeight w:val="227"/>
        </w:trPr>
        <w:tc>
          <w:tcPr>
            <w:tcW w:w="1134" w:type="dxa"/>
            <w:shd w:val="clear" w:color="auto" w:fill="auto"/>
            <w:noWrap/>
            <w:vAlign w:val="bottom"/>
            <w:hideMark/>
          </w:tcPr>
          <w:p w:rsidR="004E7CEB" w:rsidRPr="00E41FFE" w:rsidRDefault="004E7CEB" w:rsidP="004E7CEB">
            <w:pPr>
              <w:rPr>
                <w:rFonts w:eastAsia="Times New Roman" w:cs="Arial"/>
                <w:sz w:val="20"/>
                <w:szCs w:val="20"/>
                <w:lang w:eastAsia="en-AU"/>
              </w:rPr>
            </w:pPr>
            <w:r w:rsidRPr="00E41FFE">
              <w:rPr>
                <w:rFonts w:eastAsia="Times New Roman" w:cs="Arial"/>
                <w:sz w:val="20"/>
                <w:szCs w:val="20"/>
                <w:lang w:eastAsia="en-AU"/>
              </w:rPr>
              <w:t>Dec-2012</w:t>
            </w:r>
          </w:p>
        </w:tc>
        <w:tc>
          <w:tcPr>
            <w:tcW w:w="2127"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42078</w:t>
            </w:r>
          </w:p>
        </w:tc>
        <w:tc>
          <w:tcPr>
            <w:tcW w:w="1134" w:type="dxa"/>
            <w:shd w:val="clear" w:color="auto" w:fill="auto"/>
            <w:vAlign w:val="center"/>
            <w:hideMark/>
          </w:tcPr>
          <w:p w:rsidR="004E7CEB" w:rsidRPr="00E41FFE" w:rsidRDefault="004E7CEB" w:rsidP="004E7CEB">
            <w:pPr>
              <w:jc w:val="center"/>
              <w:rPr>
                <w:rFonts w:eastAsia="Times New Roman" w:cs="Arial"/>
                <w:color w:val="000000"/>
                <w:sz w:val="20"/>
                <w:szCs w:val="20"/>
                <w:lang w:eastAsia="en-AU"/>
              </w:rPr>
            </w:pPr>
            <w:r w:rsidRPr="00E41FFE">
              <w:rPr>
                <w:rFonts w:eastAsia="Times New Roman" w:cs="Arial"/>
                <w:color w:val="000000"/>
                <w:sz w:val="20"/>
                <w:szCs w:val="20"/>
                <w:lang w:eastAsia="en-AU"/>
              </w:rPr>
              <w:t>102</w:t>
            </w:r>
          </w:p>
        </w:tc>
        <w:tc>
          <w:tcPr>
            <w:tcW w:w="1842"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41253</w:t>
            </w:r>
          </w:p>
        </w:tc>
        <w:tc>
          <w:tcPr>
            <w:tcW w:w="1418" w:type="dxa"/>
            <w:shd w:val="clear" w:color="auto" w:fill="auto"/>
            <w:noWrap/>
            <w:vAlign w:val="bottom"/>
            <w:hideMark/>
          </w:tcPr>
          <w:p w:rsidR="004E7CEB" w:rsidRPr="00E41FFE" w:rsidRDefault="004E7CEB" w:rsidP="004E7CEB">
            <w:pPr>
              <w:jc w:val="center"/>
              <w:rPr>
                <w:rFonts w:eastAsia="Times New Roman" w:cs="Arial"/>
                <w:sz w:val="20"/>
                <w:szCs w:val="20"/>
                <w:lang w:eastAsia="en-AU"/>
              </w:rPr>
            </w:pPr>
            <w:r w:rsidRPr="00E41FFE">
              <w:rPr>
                <w:rFonts w:eastAsia="Times New Roman" w:cs="Arial"/>
                <w:sz w:val="20"/>
                <w:szCs w:val="20"/>
                <w:lang w:eastAsia="en-AU"/>
              </w:rPr>
              <w:t>2.58</w:t>
            </w:r>
          </w:p>
        </w:tc>
      </w:tr>
    </w:tbl>
    <w:p w:rsidR="004E7CEB" w:rsidRPr="00E41FFE" w:rsidRDefault="004E7CEB" w:rsidP="004E7CEB">
      <w:pPr>
        <w:rPr>
          <w:sz w:val="20"/>
          <w:szCs w:val="20"/>
        </w:rPr>
      </w:pPr>
    </w:p>
    <w:p w:rsidR="004E7CEB" w:rsidRDefault="004E7CEB" w:rsidP="004E7CEB">
      <w:r>
        <w:br w:type="page"/>
      </w:r>
    </w:p>
    <w:p w:rsidR="004E7CEB" w:rsidRDefault="004E7CEB" w:rsidP="004E7CEB"/>
    <w:p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C2</w:t>
      </w:r>
      <w:r w:rsidRPr="001E1B03">
        <w:rPr>
          <w:rFonts w:eastAsia="Times New Roman" w:cs="Arial"/>
          <w:b/>
          <w:sz w:val="24"/>
          <w:szCs w:val="24"/>
          <w:lang w:eastAsia="en-AU"/>
        </w:rPr>
        <w:t xml:space="preserve"> - </w:t>
      </w:r>
      <w:r>
        <w:rPr>
          <w:rFonts w:eastAsia="Times New Roman" w:cs="Arial"/>
          <w:b/>
          <w:sz w:val="24"/>
          <w:szCs w:val="24"/>
          <w:lang w:eastAsia="en-AU"/>
        </w:rPr>
        <w:t>Business</w:t>
      </w:r>
      <w:r w:rsidRPr="00E41FFE">
        <w:rPr>
          <w:rFonts w:eastAsia="Times New Roman" w:cs="Arial"/>
          <w:b/>
          <w:sz w:val="24"/>
          <w:szCs w:val="24"/>
          <w:lang w:eastAsia="en-AU"/>
        </w:rPr>
        <w:t xml:space="preserve"> Profits</w:t>
      </w:r>
      <w:r>
        <w:rPr>
          <w:rFonts w:eastAsia="Times New Roman" w:cs="Arial"/>
          <w:b/>
          <w:sz w:val="24"/>
          <w:szCs w:val="24"/>
          <w:lang w:eastAsia="en-AU"/>
        </w:rPr>
        <w:t xml:space="preserve"> data from ABS 5676.0 Table 15 for Figure 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gridCol w:w="1134"/>
        <w:gridCol w:w="1842"/>
        <w:gridCol w:w="1418"/>
      </w:tblGrid>
      <w:tr w:rsidR="004E7CEB" w:rsidRPr="004A0CEF" w:rsidTr="004E7CEB">
        <w:trPr>
          <w:trHeight w:val="227"/>
        </w:trPr>
        <w:tc>
          <w:tcPr>
            <w:tcW w:w="1134"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w:t>
            </w:r>
          </w:p>
        </w:tc>
        <w:tc>
          <w:tcPr>
            <w:tcW w:w="2127"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Business Profits ABS 5676.0 Table 15</w:t>
            </w:r>
          </w:p>
        </w:tc>
        <w:tc>
          <w:tcPr>
            <w:tcW w:w="1134" w:type="dxa"/>
            <w:shd w:val="clear" w:color="auto" w:fill="auto"/>
            <w:vAlign w:val="center"/>
          </w:tcPr>
          <w:p w:rsidR="004E7CEB" w:rsidRPr="00E41FFE" w:rsidRDefault="004E7CEB" w:rsidP="004E7CEB">
            <w:pPr>
              <w:jc w:val="center"/>
              <w:rPr>
                <w:rFonts w:eastAsia="Times New Roman" w:cs="Arial"/>
                <w:color w:val="000000"/>
                <w:sz w:val="20"/>
                <w:szCs w:val="20"/>
                <w:lang w:eastAsia="en-AU"/>
              </w:rPr>
            </w:pPr>
            <w:r>
              <w:rPr>
                <w:rFonts w:eastAsia="Times New Roman" w:cs="Arial"/>
                <w:color w:val="000000"/>
                <w:sz w:val="20"/>
                <w:szCs w:val="20"/>
                <w:lang w:eastAsia="en-AU"/>
              </w:rPr>
              <w:t>Inflation Factor</w:t>
            </w:r>
          </w:p>
        </w:tc>
        <w:tc>
          <w:tcPr>
            <w:tcW w:w="1842"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Inflation Adjusted Business Profits</w:t>
            </w:r>
          </w:p>
        </w:tc>
        <w:tc>
          <w:tcPr>
            <w:tcW w:w="1418" w:type="dxa"/>
            <w:shd w:val="clear" w:color="auto" w:fill="auto"/>
            <w:noWrap/>
            <w:vAlign w:val="bottom"/>
          </w:tcPr>
          <w:p w:rsidR="004E7CEB" w:rsidRPr="00E41FFE" w:rsidRDefault="004E7CEB" w:rsidP="004E7CEB">
            <w:pPr>
              <w:jc w:val="center"/>
              <w:rPr>
                <w:rFonts w:eastAsia="Times New Roman" w:cs="Arial"/>
                <w:sz w:val="20"/>
                <w:szCs w:val="20"/>
                <w:lang w:eastAsia="en-AU"/>
              </w:rPr>
            </w:pPr>
            <w:r>
              <w:rPr>
                <w:rFonts w:eastAsia="Times New Roman" w:cs="Arial"/>
                <w:sz w:val="20"/>
                <w:szCs w:val="20"/>
                <w:lang w:eastAsia="en-AU"/>
              </w:rPr>
              <w:t>Quarter over March 01</w:t>
            </w:r>
          </w:p>
        </w:tc>
      </w:tr>
      <w:tr w:rsidR="004E7CEB" w:rsidRPr="004A0CEF" w:rsidTr="004E7CEB">
        <w:trPr>
          <w:trHeight w:val="227"/>
        </w:trPr>
        <w:tc>
          <w:tcPr>
            <w:tcW w:w="1134" w:type="dxa"/>
            <w:shd w:val="clear" w:color="auto" w:fill="FFFF00"/>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Mar-2001</w:t>
            </w:r>
          </w:p>
        </w:tc>
        <w:tc>
          <w:tcPr>
            <w:tcW w:w="2127" w:type="dxa"/>
            <w:shd w:val="clear" w:color="auto" w:fill="FFFF00"/>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31971</w:t>
            </w:r>
          </w:p>
        </w:tc>
        <w:tc>
          <w:tcPr>
            <w:tcW w:w="1134" w:type="dxa"/>
            <w:shd w:val="clear" w:color="auto" w:fill="FFFF00"/>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73.9</w:t>
            </w:r>
          </w:p>
        </w:tc>
        <w:tc>
          <w:tcPr>
            <w:tcW w:w="1842" w:type="dxa"/>
            <w:shd w:val="clear" w:color="auto" w:fill="FFFF00"/>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43263</w:t>
            </w:r>
          </w:p>
        </w:tc>
        <w:tc>
          <w:tcPr>
            <w:tcW w:w="1418" w:type="dxa"/>
            <w:shd w:val="clear" w:color="auto" w:fill="FFFF00"/>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1.00</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32525</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74.5</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43658</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1.01</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33672</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74.7</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45076</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35059</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75.4</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46497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1.07</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36312</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76.1</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47716</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1.10</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36872</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76.6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48136</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1.11</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37123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77.1</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48149</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1.11</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37513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77.6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48341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1.12</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Mar-2003</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38013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78.6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48363</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1.12</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Jun-2003</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38563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78.6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49062</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Sep-2003</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39255</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79.1</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49627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1.15</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Dec-2003</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40015</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79.5</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50333</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1.16</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Mar-2004</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40718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80.2</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50771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1.17</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Jun-2004</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42733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80.6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53019</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Sep-2004</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43236</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80.9</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53444</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Dec-2004</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43613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81.5</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53513</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Mar-2005</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43985</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82.1</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53575</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1.24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Jun-2005</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47465</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82.6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57464</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Sep-2005</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47961</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83.4</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57507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Dec-2005</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48588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83.8</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57981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Mar-2006</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49486</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84.5</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58563</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1.35</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Jun-2006</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51628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85.9</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60102</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1.39</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Sep-2006</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52920</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86.7</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61038</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1.41</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Dec-2006</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53941</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86.6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62288</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1.44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Mar-2007</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57877</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86.6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66833</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Jun-2007</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58128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87.7</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66281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Sep-2007</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59028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88.3</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66849</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1.55</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Dec-2007</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60953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89.1</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68410</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1.58</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Mar-2008</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63437</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90.3</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70251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1.62</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Jun-2008</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73751</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91.6</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80514</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1.86</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Sep-2008</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73314</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92.7</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79087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Dec-2008</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70927</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92.4</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76761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1.77</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Mar-2009</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67748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92.5</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73241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1.69</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Jun-2009</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61836</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92.9</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66562</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Sep-2009</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63729</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93.8</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67941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1.57</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Dec-2009</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66450</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94.3</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70467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Mar-2010</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69110</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95.2</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72595</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1.68</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Jun-2010</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77118</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95.8</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80499</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1.86</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Sep-2010</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76473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96.5</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79247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Dec-2010</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75781</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96.9</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78205</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1.81</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Mar-2011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76799</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98.3</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78127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1.81</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Jun-2011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78855</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99.2</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79491</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1.84</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Sep-2011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79213</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99.8</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79372</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1.83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Dec-2011</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77394</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99.8</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77549</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1.79</w:t>
            </w:r>
          </w:p>
        </w:tc>
      </w:tr>
      <w:tr w:rsidR="004E7CEB" w:rsidRPr="004A0CEF" w:rsidTr="004E7CEB">
        <w:trPr>
          <w:trHeight w:val="227"/>
        </w:trPr>
        <w:tc>
          <w:tcPr>
            <w:tcW w:w="1134" w:type="dxa"/>
            <w:shd w:val="clear" w:color="auto" w:fill="FFFF00"/>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Mar-2012</w:t>
            </w:r>
          </w:p>
        </w:tc>
        <w:tc>
          <w:tcPr>
            <w:tcW w:w="2127" w:type="dxa"/>
            <w:shd w:val="clear" w:color="auto" w:fill="FFFF00"/>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74742</w:t>
            </w:r>
          </w:p>
        </w:tc>
        <w:tc>
          <w:tcPr>
            <w:tcW w:w="1134" w:type="dxa"/>
            <w:shd w:val="clear" w:color="auto" w:fill="FFFF00"/>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99.9</w:t>
            </w:r>
          </w:p>
        </w:tc>
        <w:tc>
          <w:tcPr>
            <w:tcW w:w="1842" w:type="dxa"/>
            <w:shd w:val="clear" w:color="auto" w:fill="FFFF00"/>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74817</w:t>
            </w:r>
          </w:p>
        </w:tc>
        <w:tc>
          <w:tcPr>
            <w:tcW w:w="1418" w:type="dxa"/>
            <w:shd w:val="clear" w:color="auto" w:fill="FFFF00"/>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1.73</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Jun-2012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72912</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100.4</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72622</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1.68</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Sep-2012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72652</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101.8</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71367</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1.65</w:t>
            </w:r>
          </w:p>
        </w:tc>
      </w:tr>
      <w:tr w:rsidR="004E7CEB" w:rsidRPr="004A0CEF" w:rsidTr="004E7CEB">
        <w:trPr>
          <w:trHeight w:val="227"/>
        </w:trPr>
        <w:tc>
          <w:tcPr>
            <w:tcW w:w="1134" w:type="dxa"/>
            <w:shd w:val="clear" w:color="auto" w:fill="auto"/>
            <w:noWrap/>
            <w:vAlign w:val="bottom"/>
            <w:hideMark/>
          </w:tcPr>
          <w:p w:rsidR="004E7CEB" w:rsidRPr="004A0CEF" w:rsidRDefault="004E7CEB" w:rsidP="004E7CEB">
            <w:pPr>
              <w:rPr>
                <w:rFonts w:eastAsia="Times New Roman" w:cs="Arial"/>
                <w:sz w:val="20"/>
                <w:szCs w:val="20"/>
                <w:lang w:eastAsia="en-AU"/>
              </w:rPr>
            </w:pPr>
            <w:r w:rsidRPr="004A0CEF">
              <w:rPr>
                <w:rFonts w:eastAsia="Times New Roman" w:cs="Arial"/>
                <w:sz w:val="20"/>
                <w:szCs w:val="20"/>
                <w:lang w:eastAsia="en-AU"/>
              </w:rPr>
              <w:t>Dec-2012</w:t>
            </w:r>
          </w:p>
        </w:tc>
        <w:tc>
          <w:tcPr>
            <w:tcW w:w="2127"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72731</w:t>
            </w:r>
          </w:p>
        </w:tc>
        <w:tc>
          <w:tcPr>
            <w:tcW w:w="1134" w:type="dxa"/>
            <w:shd w:val="clear" w:color="auto" w:fill="auto"/>
            <w:vAlign w:val="center"/>
            <w:hideMark/>
          </w:tcPr>
          <w:p w:rsidR="004E7CEB" w:rsidRPr="004A0CEF" w:rsidRDefault="004E7CEB" w:rsidP="004E7CEB">
            <w:pPr>
              <w:jc w:val="center"/>
              <w:rPr>
                <w:rFonts w:eastAsia="Times New Roman" w:cs="Arial"/>
                <w:color w:val="000000"/>
                <w:sz w:val="20"/>
                <w:szCs w:val="20"/>
                <w:lang w:eastAsia="en-AU"/>
              </w:rPr>
            </w:pPr>
            <w:r w:rsidRPr="004A0CEF">
              <w:rPr>
                <w:rFonts w:eastAsia="Times New Roman" w:cs="Arial"/>
                <w:color w:val="000000"/>
                <w:sz w:val="20"/>
                <w:szCs w:val="20"/>
                <w:lang w:eastAsia="en-AU"/>
              </w:rPr>
              <w:t>102</w:t>
            </w:r>
          </w:p>
        </w:tc>
        <w:tc>
          <w:tcPr>
            <w:tcW w:w="1842"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71305</w:t>
            </w:r>
          </w:p>
        </w:tc>
        <w:tc>
          <w:tcPr>
            <w:tcW w:w="1418" w:type="dxa"/>
            <w:shd w:val="clear" w:color="auto" w:fill="auto"/>
            <w:noWrap/>
            <w:vAlign w:val="bottom"/>
            <w:hideMark/>
          </w:tcPr>
          <w:p w:rsidR="004E7CEB" w:rsidRPr="004A0CEF" w:rsidRDefault="004E7CEB" w:rsidP="004E7CEB">
            <w:pPr>
              <w:jc w:val="center"/>
              <w:rPr>
                <w:rFonts w:eastAsia="Times New Roman" w:cs="Arial"/>
                <w:sz w:val="20"/>
                <w:szCs w:val="20"/>
                <w:lang w:eastAsia="en-AU"/>
              </w:rPr>
            </w:pPr>
            <w:r w:rsidRPr="004A0CEF">
              <w:rPr>
                <w:rFonts w:eastAsia="Times New Roman" w:cs="Arial"/>
                <w:sz w:val="20"/>
                <w:szCs w:val="20"/>
                <w:lang w:eastAsia="en-AU"/>
              </w:rPr>
              <w:t>1.65</w:t>
            </w:r>
          </w:p>
        </w:tc>
      </w:tr>
    </w:tbl>
    <w:p w:rsidR="004E7CEB" w:rsidRDefault="004E7CEB" w:rsidP="004E7CEB"/>
    <w:p w:rsidR="004E7CEB" w:rsidRDefault="004E7CEB" w:rsidP="004E7CEB">
      <w:r>
        <w:br w:type="page"/>
      </w:r>
    </w:p>
    <w:p w:rsidR="004E7CEB" w:rsidRDefault="004E7CEB" w:rsidP="004E7CEB"/>
    <w:p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C3</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GDP/capita from World Bank data for Figure 1</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857"/>
        <w:gridCol w:w="1276"/>
        <w:gridCol w:w="1984"/>
        <w:gridCol w:w="1418"/>
      </w:tblGrid>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Year</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GDP/capita from World Bank</w:t>
            </w:r>
          </w:p>
        </w:tc>
        <w:tc>
          <w:tcPr>
            <w:tcW w:w="1276"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inflation</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GDP/capita adjusted for inflation</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Year over 2001</w:t>
            </w:r>
          </w:p>
        </w:tc>
      </w:tr>
      <w:tr w:rsidR="004E7CEB" w:rsidRPr="00C66CE3" w:rsidTr="004E7CEB">
        <w:trPr>
          <w:trHeight w:val="227"/>
        </w:trPr>
        <w:tc>
          <w:tcPr>
            <w:tcW w:w="1120"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Jul-01</w:t>
            </w:r>
          </w:p>
        </w:tc>
        <w:tc>
          <w:tcPr>
            <w:tcW w:w="1857"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19541</w:t>
            </w:r>
          </w:p>
        </w:tc>
        <w:tc>
          <w:tcPr>
            <w:tcW w:w="1276" w:type="dxa"/>
            <w:shd w:val="clear" w:color="auto" w:fill="FFFF00"/>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74.6</w:t>
            </w:r>
          </w:p>
        </w:tc>
        <w:tc>
          <w:tcPr>
            <w:tcW w:w="1984"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26195</w:t>
            </w:r>
          </w:p>
        </w:tc>
        <w:tc>
          <w:tcPr>
            <w:tcW w:w="1418"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1.00</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Pr>
                <w:rFonts w:eastAsia="Times New Roman" w:cs="Arial"/>
                <w:sz w:val="20"/>
                <w:szCs w:val="20"/>
                <w:lang w:eastAsia="en-AU"/>
              </w:rPr>
              <w:t>Jul-02</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20101</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76.9</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26139</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1.00</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Jul-03</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23446</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79</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29679</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1.13</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Jul-04</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30381</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80.8</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37600</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1.44</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Jul-05</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33948</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83</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40901</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1.56</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Jul-06</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35992</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85.9</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41900</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1.60</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Jul-07</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40470</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87.9</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46041</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1.76</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Jul-08</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49207</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91.8</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53602</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2.05</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Jul-09</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42404</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93.4</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45400</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1.73</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Jul-10</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51586</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96.1</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53680</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2.05</w:t>
            </w:r>
          </w:p>
        </w:tc>
      </w:tr>
      <w:tr w:rsidR="004E7CEB" w:rsidRPr="00C66CE3" w:rsidTr="004E7CEB">
        <w:trPr>
          <w:trHeight w:val="227"/>
        </w:trPr>
        <w:tc>
          <w:tcPr>
            <w:tcW w:w="1120"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Jul-11</w:t>
            </w:r>
          </w:p>
        </w:tc>
        <w:tc>
          <w:tcPr>
            <w:tcW w:w="1857"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62003</w:t>
            </w:r>
          </w:p>
        </w:tc>
        <w:tc>
          <w:tcPr>
            <w:tcW w:w="1276" w:type="dxa"/>
            <w:shd w:val="clear" w:color="auto" w:fill="auto"/>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99.3</w:t>
            </w:r>
          </w:p>
        </w:tc>
        <w:tc>
          <w:tcPr>
            <w:tcW w:w="1984"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62440</w:t>
            </w:r>
          </w:p>
        </w:tc>
        <w:tc>
          <w:tcPr>
            <w:tcW w:w="1418" w:type="dxa"/>
            <w:shd w:val="clear" w:color="auto" w:fill="auto"/>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2.38</w:t>
            </w:r>
          </w:p>
        </w:tc>
      </w:tr>
      <w:tr w:rsidR="004E7CEB" w:rsidRPr="00C66CE3" w:rsidTr="004E7CEB">
        <w:trPr>
          <w:trHeight w:val="227"/>
        </w:trPr>
        <w:tc>
          <w:tcPr>
            <w:tcW w:w="1120"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Jul-12</w:t>
            </w:r>
          </w:p>
        </w:tc>
        <w:tc>
          <w:tcPr>
            <w:tcW w:w="1857"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67036</w:t>
            </w:r>
          </w:p>
        </w:tc>
        <w:tc>
          <w:tcPr>
            <w:tcW w:w="1276" w:type="dxa"/>
            <w:shd w:val="clear" w:color="auto" w:fill="FFFF00"/>
            <w:vAlign w:val="center"/>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101</w:t>
            </w:r>
          </w:p>
        </w:tc>
        <w:tc>
          <w:tcPr>
            <w:tcW w:w="1984"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66372</w:t>
            </w:r>
          </w:p>
        </w:tc>
        <w:tc>
          <w:tcPr>
            <w:tcW w:w="1418" w:type="dxa"/>
            <w:shd w:val="clear" w:color="auto" w:fill="FFFF00"/>
            <w:noWrap/>
            <w:vAlign w:val="bottom"/>
            <w:hideMark/>
          </w:tcPr>
          <w:p w:rsidR="004E7CEB" w:rsidRPr="00C66CE3" w:rsidRDefault="004E7CEB" w:rsidP="004E7CEB">
            <w:pPr>
              <w:jc w:val="center"/>
              <w:rPr>
                <w:rFonts w:eastAsia="Times New Roman" w:cs="Arial"/>
                <w:sz w:val="20"/>
                <w:szCs w:val="20"/>
                <w:lang w:eastAsia="en-AU"/>
              </w:rPr>
            </w:pPr>
            <w:r w:rsidRPr="00C66CE3">
              <w:rPr>
                <w:rFonts w:eastAsia="Times New Roman" w:cs="Arial"/>
                <w:sz w:val="20"/>
                <w:szCs w:val="20"/>
                <w:lang w:eastAsia="en-AU"/>
              </w:rPr>
              <w:t>2.53</w:t>
            </w:r>
          </w:p>
        </w:tc>
      </w:tr>
    </w:tbl>
    <w:p w:rsidR="004E7CEB" w:rsidRDefault="004E7CEB" w:rsidP="004E7CEB"/>
    <w:p w:rsidR="004E7CEB" w:rsidRDefault="004E7CEB" w:rsidP="004E7CEB"/>
    <w:p w:rsidR="004E7CEB" w:rsidRDefault="004E7CEB" w:rsidP="004E7CEB"/>
    <w:p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C4</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Weekly Total Earnings from ABS 6302.0 data for Figure 1</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68"/>
        <w:gridCol w:w="1134"/>
        <w:gridCol w:w="2126"/>
        <w:gridCol w:w="1276"/>
      </w:tblGrid>
      <w:tr w:rsidR="004E7CEB" w:rsidRPr="003D38C9" w:rsidTr="004E7CEB">
        <w:trPr>
          <w:trHeight w:val="227"/>
        </w:trPr>
        <w:tc>
          <w:tcPr>
            <w:tcW w:w="1276" w:type="dxa"/>
            <w:shd w:val="clear" w:color="auto" w:fill="auto"/>
            <w:noWrap/>
            <w:vAlign w:val="bottom"/>
          </w:tcPr>
          <w:p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Half Year</w:t>
            </w:r>
          </w:p>
        </w:tc>
        <w:tc>
          <w:tcPr>
            <w:tcW w:w="2268" w:type="dxa"/>
            <w:shd w:val="clear" w:color="auto" w:fill="auto"/>
            <w:noWrap/>
            <w:vAlign w:val="bottom"/>
          </w:tcPr>
          <w:p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Weekly Total Earnings all Persons from ABS</w:t>
            </w:r>
            <w:r w:rsidRPr="0069663D">
              <w:rPr>
                <w:rFonts w:eastAsia="Times New Roman" w:cs="Arial"/>
                <w:sz w:val="20"/>
                <w:szCs w:val="20"/>
                <w:lang w:eastAsia="en-AU"/>
              </w:rPr>
              <w:t xml:space="preserve"> 6302.0</w:t>
            </w:r>
          </w:p>
        </w:tc>
        <w:tc>
          <w:tcPr>
            <w:tcW w:w="1134" w:type="dxa"/>
            <w:shd w:val="clear" w:color="auto" w:fill="auto"/>
            <w:vAlign w:val="center"/>
          </w:tcPr>
          <w:p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Inflation</w:t>
            </w:r>
          </w:p>
        </w:tc>
        <w:tc>
          <w:tcPr>
            <w:tcW w:w="2126" w:type="dxa"/>
            <w:shd w:val="clear" w:color="auto" w:fill="auto"/>
            <w:noWrap/>
            <w:vAlign w:val="bottom"/>
          </w:tcPr>
          <w:p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Inflation adjusted weekly Earnings all persons</w:t>
            </w:r>
          </w:p>
        </w:tc>
        <w:tc>
          <w:tcPr>
            <w:tcW w:w="1276" w:type="dxa"/>
            <w:shd w:val="clear" w:color="auto" w:fill="auto"/>
            <w:noWrap/>
            <w:vAlign w:val="bottom"/>
          </w:tcPr>
          <w:p w:rsidR="004E7CEB" w:rsidRPr="003D38C9" w:rsidRDefault="004E7CEB" w:rsidP="004E7CEB">
            <w:pPr>
              <w:jc w:val="center"/>
              <w:rPr>
                <w:rFonts w:eastAsia="Times New Roman" w:cs="Arial"/>
                <w:sz w:val="20"/>
                <w:szCs w:val="20"/>
                <w:lang w:eastAsia="en-AU"/>
              </w:rPr>
            </w:pPr>
            <w:r>
              <w:rPr>
                <w:rFonts w:eastAsia="Times New Roman" w:cs="Arial"/>
                <w:sz w:val="20"/>
                <w:szCs w:val="20"/>
                <w:lang w:eastAsia="en-AU"/>
              </w:rPr>
              <w:t>Half Year over May 01</w:t>
            </w:r>
          </w:p>
        </w:tc>
      </w:tr>
      <w:tr w:rsidR="004E7CEB" w:rsidRPr="003D38C9" w:rsidTr="004E7CEB">
        <w:trPr>
          <w:trHeight w:val="227"/>
        </w:trPr>
        <w:tc>
          <w:tcPr>
            <w:tcW w:w="1276"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May-2001</w:t>
            </w:r>
          </w:p>
        </w:tc>
        <w:tc>
          <w:tcPr>
            <w:tcW w:w="2268"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660.30</w:t>
            </w:r>
          </w:p>
        </w:tc>
        <w:tc>
          <w:tcPr>
            <w:tcW w:w="1134" w:type="dxa"/>
            <w:shd w:val="clear" w:color="auto" w:fill="FFFF00"/>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74.3</w:t>
            </w:r>
          </w:p>
        </w:tc>
        <w:tc>
          <w:tcPr>
            <w:tcW w:w="2126"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889</w:t>
            </w:r>
          </w:p>
        </w:tc>
        <w:tc>
          <w:tcPr>
            <w:tcW w:w="1276"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Nov-2001</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673.60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75.2</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896</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May-2002</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683.80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76.4</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895</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Nov-2002</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699.40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77.4</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903</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1.03</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May-2003</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721.40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78.6</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918</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1.04</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Nov-2003</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740.30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79.4</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933</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1.06</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May-2004</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741.40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80.5</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921</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1.05</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Nov-2004</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761.70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81.3</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937</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1.06</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May-2005</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784.20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82.4</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951</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1.08</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Nov-2005</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800.60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83.7</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957</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1.09</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May-2006</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819.70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85.4</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959</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1.09</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Nov-2006</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837.40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86.6</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967</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1.10</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May-2007</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858.50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87.3</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983</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Nov-2007</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873.20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88.8</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983</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May-2008</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885.00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91.2</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971</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1.10</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Nov-2008</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909.50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92.5</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983</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May-2009</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918.60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92.8</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990</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1.12</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Nov-2009</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955.00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94.1</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1015</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1.15</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May-2010</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977.10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95.6</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1022</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1.16</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Nov-2010</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996.10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96.8</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1029</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1.17</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May-2011</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1015.20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98.9</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1026</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1.17</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Nov-2011</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1033.70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99.8</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1036</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1.18</w:t>
            </w:r>
          </w:p>
        </w:tc>
      </w:tr>
      <w:tr w:rsidR="004E7CEB" w:rsidRPr="003D38C9" w:rsidTr="004E7CEB">
        <w:trPr>
          <w:trHeight w:val="227"/>
        </w:trPr>
        <w:tc>
          <w:tcPr>
            <w:tcW w:w="1276"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May-2012</w:t>
            </w:r>
          </w:p>
        </w:tc>
        <w:tc>
          <w:tcPr>
            <w:tcW w:w="2268"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1053.20</w:t>
            </w:r>
          </w:p>
        </w:tc>
        <w:tc>
          <w:tcPr>
            <w:tcW w:w="1134" w:type="dxa"/>
            <w:shd w:val="clear" w:color="auto" w:fill="FFFF00"/>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100.2</w:t>
            </w:r>
          </w:p>
        </w:tc>
        <w:tc>
          <w:tcPr>
            <w:tcW w:w="2126"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1051</w:t>
            </w:r>
          </w:p>
        </w:tc>
        <w:tc>
          <w:tcPr>
            <w:tcW w:w="1276" w:type="dxa"/>
            <w:shd w:val="clear" w:color="auto" w:fill="FFFF00"/>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1.19</w:t>
            </w:r>
          </w:p>
        </w:tc>
      </w:tr>
      <w:tr w:rsidR="004E7CEB" w:rsidRPr="003D38C9" w:rsidTr="004E7CEB">
        <w:trPr>
          <w:trHeight w:val="227"/>
        </w:trPr>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Nov-2012</w:t>
            </w:r>
          </w:p>
        </w:tc>
        <w:tc>
          <w:tcPr>
            <w:tcW w:w="2268"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1081.30</w:t>
            </w:r>
          </w:p>
        </w:tc>
        <w:tc>
          <w:tcPr>
            <w:tcW w:w="1134" w:type="dxa"/>
            <w:shd w:val="clear" w:color="auto" w:fill="auto"/>
            <w:vAlign w:val="center"/>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101.9</w:t>
            </w:r>
          </w:p>
        </w:tc>
        <w:tc>
          <w:tcPr>
            <w:tcW w:w="212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1061</w:t>
            </w:r>
          </w:p>
        </w:tc>
        <w:tc>
          <w:tcPr>
            <w:tcW w:w="1276" w:type="dxa"/>
            <w:shd w:val="clear" w:color="auto" w:fill="auto"/>
            <w:noWrap/>
            <w:vAlign w:val="bottom"/>
            <w:hideMark/>
          </w:tcPr>
          <w:p w:rsidR="004E7CEB" w:rsidRPr="003D38C9" w:rsidRDefault="004E7CEB" w:rsidP="004E7CEB">
            <w:pPr>
              <w:jc w:val="center"/>
              <w:rPr>
                <w:rFonts w:eastAsia="Times New Roman" w:cs="Arial"/>
                <w:sz w:val="20"/>
                <w:szCs w:val="20"/>
                <w:lang w:eastAsia="en-AU"/>
              </w:rPr>
            </w:pPr>
            <w:r w:rsidRPr="003D38C9">
              <w:rPr>
                <w:rFonts w:eastAsia="Times New Roman" w:cs="Arial"/>
                <w:sz w:val="20"/>
                <w:szCs w:val="20"/>
                <w:lang w:eastAsia="en-AU"/>
              </w:rPr>
              <w:t>1.20</w:t>
            </w:r>
          </w:p>
        </w:tc>
      </w:tr>
    </w:tbl>
    <w:p w:rsidR="004E7CEB" w:rsidRDefault="004E7CEB" w:rsidP="004E7CEB"/>
    <w:p w:rsidR="004E7CEB" w:rsidRDefault="004E7CEB" w:rsidP="004E7CEB">
      <w:r>
        <w:br w:type="page"/>
      </w:r>
    </w:p>
    <w:p w:rsidR="004E7CEB" w:rsidRPr="0069663D"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D1</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Corporate Profits data from the Federal Reserve Bank, St Louis for Figure 2</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245"/>
        <w:gridCol w:w="1559"/>
        <w:gridCol w:w="1843"/>
        <w:gridCol w:w="1417"/>
      </w:tblGrid>
      <w:tr w:rsidR="004E7CEB" w:rsidRPr="00F11E28" w:rsidTr="004E7CEB">
        <w:trPr>
          <w:trHeight w:val="227"/>
        </w:trPr>
        <w:tc>
          <w:tcPr>
            <w:tcW w:w="1016" w:type="dxa"/>
            <w:shd w:val="clear" w:color="auto" w:fill="auto"/>
            <w:noWrap/>
            <w:vAlign w:val="bottom"/>
          </w:tcPr>
          <w:p w:rsidR="004E7CEB" w:rsidRPr="00F11E28" w:rsidRDefault="004E7CEB" w:rsidP="004E7CEB">
            <w:pPr>
              <w:rPr>
                <w:rFonts w:eastAsia="Times New Roman" w:cs="Times New Roman"/>
                <w:color w:val="000000"/>
                <w:sz w:val="20"/>
                <w:szCs w:val="20"/>
                <w:lang w:eastAsia="en-AU"/>
              </w:rPr>
            </w:pPr>
            <w:r>
              <w:rPr>
                <w:rFonts w:eastAsia="Times New Roman" w:cs="Times New Roman"/>
                <w:color w:val="000000"/>
                <w:sz w:val="20"/>
                <w:szCs w:val="20"/>
                <w:lang w:eastAsia="en-AU"/>
              </w:rPr>
              <w:t>Quarter</w:t>
            </w:r>
          </w:p>
        </w:tc>
        <w:tc>
          <w:tcPr>
            <w:tcW w:w="2245"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Corporate Profits from Fed Reserve, St Louis</w:t>
            </w:r>
          </w:p>
        </w:tc>
        <w:tc>
          <w:tcPr>
            <w:tcW w:w="1559" w:type="dxa"/>
            <w:shd w:val="clear" w:color="auto" w:fill="auto"/>
            <w:vAlign w:val="center"/>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Inflation Factor 1984=100</w:t>
            </w:r>
          </w:p>
        </w:tc>
        <w:tc>
          <w:tcPr>
            <w:tcW w:w="1843"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Inflation Adjusted Corporate Profits</w:t>
            </w:r>
          </w:p>
        </w:tc>
        <w:tc>
          <w:tcPr>
            <w:tcW w:w="1417"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 over Jan 01</w:t>
            </w:r>
          </w:p>
        </w:tc>
      </w:tr>
      <w:tr w:rsidR="004E7CEB" w:rsidRPr="00F11E28" w:rsidTr="004E7CEB">
        <w:trPr>
          <w:trHeight w:val="227"/>
        </w:trPr>
        <w:tc>
          <w:tcPr>
            <w:tcW w:w="1016" w:type="dxa"/>
            <w:shd w:val="clear" w:color="auto" w:fill="FFFF00"/>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Jan-01</w:t>
            </w:r>
          </w:p>
        </w:tc>
        <w:tc>
          <w:tcPr>
            <w:tcW w:w="2245" w:type="dxa"/>
            <w:shd w:val="clear" w:color="auto" w:fill="FFFF00"/>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494.9</w:t>
            </w:r>
          </w:p>
        </w:tc>
        <w:tc>
          <w:tcPr>
            <w:tcW w:w="1559" w:type="dxa"/>
            <w:shd w:val="clear" w:color="auto" w:fill="FFFF00"/>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175.0</w:t>
            </w:r>
          </w:p>
        </w:tc>
        <w:tc>
          <w:tcPr>
            <w:tcW w:w="1843" w:type="dxa"/>
            <w:shd w:val="clear" w:color="auto" w:fill="FFFF00"/>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282.9</w:t>
            </w:r>
          </w:p>
        </w:tc>
        <w:tc>
          <w:tcPr>
            <w:tcW w:w="1417" w:type="dxa"/>
            <w:shd w:val="clear" w:color="auto" w:fill="FFFF00"/>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1.00</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520.2</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176.9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294.0</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1.04</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475.3</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177.7</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267.5</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0.95</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458.9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177.8</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258.1</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0.91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506.8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286.0</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564.1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179.5</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314.3</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620.4</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180.2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344.2</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695.1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181.2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383.6</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1.36</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Jan-03</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689.9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181.9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379.3</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1.34</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Apr-03</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692</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183.8</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376.4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1.33</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Jul-03</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733.4</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184.1</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398.4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Oct-03</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787.4</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184.9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425.9</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1.51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Jan-04</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901.9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185.2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486.9</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Apr-04</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939.7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188.2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499.4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1.77</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Jul-04</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978.8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189.5</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516.4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1.83</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Oct-04</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973.7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190.6</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510.9</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Jan-05</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1185.8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190.9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621.1</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2.20</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Apr-05</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1206.2</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194.1</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621.4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2.20</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Jul-05</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1251.7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195.4</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640.5</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Oct-05</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1320</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198.5</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664.9</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2.35</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Jan-06</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1352.9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197.9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683.5</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Apr-06</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1391.7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201.3</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691.5</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2.44</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Jul-06</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1409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203.4</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692.6</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2.45</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Oct-06</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1358.7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202.1</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672.4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2.38</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Jan-07</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1270.8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202.6</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627.3</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Apr-07</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1341.7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206.7</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649.2</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2.30</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Jul-07</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1285.3</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208.2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617.3</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2.18</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Oct-07</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1313.7</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209.2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628.0</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Jan-08</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1203.5</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210.9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570.6</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Apr-08</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1229.6</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215.0</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572.0</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Jul-08</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1188.8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219.3</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542.1</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1.92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Oct-08</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671.4</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215.9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310.9</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1.10</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Jan-09</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1038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211.2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491.5</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1.74</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Apr-09</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1115.1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213.3</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522.9</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1.85</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Jul-09</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1259.6</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215.6</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584.2</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2.07</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Oct-09</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1382.2</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216.2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639.4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Jan-10</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1446.9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216.5</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668.4</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2.36</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Apr-10</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1431.2</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217.9</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656.7</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Jul-10</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1492.1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218.1</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684.1</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Oct-10</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1486.9</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218.7</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680.0</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2.40</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1399.2</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220.2</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635.3</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2.25</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Apr-11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1466.1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224.8</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652.2</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2.31</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Jul-11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1482.1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226.1</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655.6</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Oct-11</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1545.1</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226.5</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682.1</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2.41</w:t>
            </w:r>
          </w:p>
        </w:tc>
      </w:tr>
      <w:tr w:rsidR="004E7CEB" w:rsidRPr="00F11E28" w:rsidTr="004E7CEB">
        <w:trPr>
          <w:trHeight w:val="227"/>
        </w:trPr>
        <w:tc>
          <w:tcPr>
            <w:tcW w:w="1016" w:type="dxa"/>
            <w:shd w:val="clear" w:color="auto" w:fill="FFFF00"/>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Jan-12</w:t>
            </w:r>
          </w:p>
        </w:tc>
        <w:tc>
          <w:tcPr>
            <w:tcW w:w="2245" w:type="dxa"/>
            <w:shd w:val="clear" w:color="auto" w:fill="FFFF00"/>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1724.9</w:t>
            </w:r>
          </w:p>
        </w:tc>
        <w:tc>
          <w:tcPr>
            <w:tcW w:w="1559" w:type="dxa"/>
            <w:shd w:val="clear" w:color="auto" w:fill="FFFF00"/>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226.7</w:t>
            </w:r>
          </w:p>
        </w:tc>
        <w:tc>
          <w:tcPr>
            <w:tcW w:w="1843" w:type="dxa"/>
            <w:shd w:val="clear" w:color="auto" w:fill="FFFF00"/>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761.0</w:t>
            </w:r>
          </w:p>
        </w:tc>
        <w:tc>
          <w:tcPr>
            <w:tcW w:w="1417" w:type="dxa"/>
            <w:shd w:val="clear" w:color="auto" w:fill="FFFF00"/>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2.69</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Apr-12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1730.3</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229.8</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753.1</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2.66</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Jul-12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1769.4</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229.7</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770.5</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2.72</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Oct-12</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1796.4</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231.0</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777.7</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2.75</w:t>
            </w:r>
          </w:p>
        </w:tc>
      </w:tr>
      <w:tr w:rsidR="004E7CEB" w:rsidRPr="00F11E28" w:rsidTr="004E7CEB">
        <w:trPr>
          <w:trHeight w:val="227"/>
        </w:trPr>
        <w:tc>
          <w:tcPr>
            <w:tcW w:w="1016" w:type="dxa"/>
            <w:shd w:val="clear" w:color="auto" w:fill="auto"/>
            <w:noWrap/>
            <w:vAlign w:val="bottom"/>
            <w:hideMark/>
          </w:tcPr>
          <w:p w:rsidR="004E7CEB" w:rsidRPr="00F11E28" w:rsidRDefault="004E7CEB" w:rsidP="004E7CEB">
            <w:pPr>
              <w:rPr>
                <w:rFonts w:eastAsia="Times New Roman" w:cs="Times New Roman"/>
                <w:color w:val="000000"/>
                <w:sz w:val="20"/>
                <w:szCs w:val="20"/>
                <w:lang w:eastAsia="en-AU"/>
              </w:rPr>
            </w:pPr>
            <w:r w:rsidRPr="00F11E28">
              <w:rPr>
                <w:rFonts w:eastAsia="Times New Roman" w:cs="Times New Roman"/>
                <w:color w:val="000000"/>
                <w:sz w:val="20"/>
                <w:szCs w:val="20"/>
                <w:lang w:eastAsia="en-AU"/>
              </w:rPr>
              <w:t>Jan-13</w:t>
            </w:r>
          </w:p>
        </w:tc>
        <w:tc>
          <w:tcPr>
            <w:tcW w:w="2245"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1784.8</w:t>
            </w:r>
          </w:p>
        </w:tc>
        <w:tc>
          <w:tcPr>
            <w:tcW w:w="1559" w:type="dxa"/>
            <w:shd w:val="clear" w:color="auto" w:fill="auto"/>
            <w:vAlign w:val="center"/>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230.7</w:t>
            </w:r>
          </w:p>
        </w:tc>
        <w:tc>
          <w:tcPr>
            <w:tcW w:w="1843"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773.7</w:t>
            </w:r>
          </w:p>
        </w:tc>
        <w:tc>
          <w:tcPr>
            <w:tcW w:w="1417" w:type="dxa"/>
            <w:shd w:val="clear" w:color="auto" w:fill="auto"/>
            <w:noWrap/>
            <w:vAlign w:val="bottom"/>
            <w:hideMark/>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2.74</w:t>
            </w:r>
          </w:p>
        </w:tc>
      </w:tr>
    </w:tbl>
    <w:p w:rsidR="004E7CEB" w:rsidRDefault="004E7CEB" w:rsidP="004E7CEB"/>
    <w:p w:rsidR="004E7CEB" w:rsidRPr="0069663D"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D2</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 xml:space="preserve">Corporate Profits data </w:t>
      </w:r>
      <w:proofErr w:type="gramStart"/>
      <w:r w:rsidRPr="006E1676">
        <w:rPr>
          <w:rFonts w:eastAsia="Times New Roman" w:cs="Arial"/>
          <w:b/>
          <w:sz w:val="24"/>
          <w:szCs w:val="24"/>
          <w:lang w:eastAsia="en-AU"/>
        </w:rPr>
        <w:t>Corporate</w:t>
      </w:r>
      <w:proofErr w:type="gramEnd"/>
      <w:r w:rsidRPr="006E1676">
        <w:rPr>
          <w:rFonts w:eastAsia="Times New Roman" w:cs="Arial"/>
          <w:b/>
          <w:sz w:val="24"/>
          <w:szCs w:val="24"/>
          <w:lang w:eastAsia="en-AU"/>
        </w:rPr>
        <w:t xml:space="preserve"> profits with inventory valuation and capital consumption adjustments</w:t>
      </w:r>
      <w:r>
        <w:rPr>
          <w:rFonts w:eastAsia="Times New Roman" w:cs="Arial"/>
          <w:b/>
          <w:sz w:val="24"/>
          <w:szCs w:val="24"/>
          <w:lang w:eastAsia="en-AU"/>
        </w:rPr>
        <w:t xml:space="preserve"> from </w:t>
      </w:r>
      <w:proofErr w:type="spellStart"/>
      <w:r>
        <w:rPr>
          <w:rFonts w:eastAsia="Times New Roman" w:cs="Arial"/>
          <w:b/>
          <w:sz w:val="24"/>
          <w:szCs w:val="24"/>
          <w:lang w:eastAsia="en-AU"/>
        </w:rPr>
        <w:t>Dept</w:t>
      </w:r>
      <w:proofErr w:type="spellEnd"/>
      <w:r>
        <w:rPr>
          <w:rFonts w:eastAsia="Times New Roman" w:cs="Arial"/>
          <w:b/>
          <w:sz w:val="24"/>
          <w:szCs w:val="24"/>
          <w:lang w:eastAsia="en-AU"/>
        </w:rPr>
        <w:t xml:space="preserve"> of Commerce, BEA for Figure 2</w:t>
      </w:r>
    </w:p>
    <w:tbl>
      <w:tblPr>
        <w:tblW w:w="8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206"/>
        <w:gridCol w:w="1559"/>
        <w:gridCol w:w="1843"/>
        <w:gridCol w:w="1417"/>
      </w:tblGrid>
      <w:tr w:rsidR="004E7CEB" w:rsidRPr="006E1676" w:rsidTr="004E7CEB">
        <w:trPr>
          <w:trHeight w:val="113"/>
        </w:trPr>
        <w:tc>
          <w:tcPr>
            <w:tcW w:w="1060" w:type="dxa"/>
            <w:shd w:val="clear" w:color="auto" w:fill="auto"/>
            <w:noWrap/>
            <w:vAlign w:val="bottom"/>
          </w:tcPr>
          <w:p w:rsidR="004E7CEB" w:rsidRPr="00F11E28" w:rsidRDefault="004E7CEB" w:rsidP="004E7CEB">
            <w:pPr>
              <w:rPr>
                <w:rFonts w:eastAsia="Times New Roman" w:cs="Times New Roman"/>
                <w:color w:val="000000"/>
                <w:sz w:val="20"/>
                <w:szCs w:val="20"/>
                <w:lang w:eastAsia="en-AU"/>
              </w:rPr>
            </w:pPr>
            <w:r>
              <w:rPr>
                <w:rFonts w:eastAsia="Times New Roman" w:cs="Times New Roman"/>
                <w:color w:val="000000"/>
                <w:sz w:val="20"/>
                <w:szCs w:val="20"/>
                <w:lang w:eastAsia="en-AU"/>
              </w:rPr>
              <w:t>Quarter</w:t>
            </w:r>
          </w:p>
        </w:tc>
        <w:tc>
          <w:tcPr>
            <w:tcW w:w="2206" w:type="dxa"/>
            <w:shd w:val="clear" w:color="000000" w:fill="FFFFFF"/>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Corporate Profits with IV and CC adjustments</w:t>
            </w:r>
          </w:p>
        </w:tc>
        <w:tc>
          <w:tcPr>
            <w:tcW w:w="1559" w:type="dxa"/>
            <w:shd w:val="clear" w:color="auto" w:fill="auto"/>
            <w:vAlign w:val="center"/>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Inflation Factor 1984=100</w:t>
            </w:r>
          </w:p>
        </w:tc>
        <w:tc>
          <w:tcPr>
            <w:tcW w:w="1843"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Inflation Adjusted Corporate Profits</w:t>
            </w:r>
          </w:p>
        </w:tc>
        <w:tc>
          <w:tcPr>
            <w:tcW w:w="1417"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 over Jan 01</w:t>
            </w:r>
          </w:p>
        </w:tc>
      </w:tr>
      <w:tr w:rsidR="004E7CEB" w:rsidRPr="006E1676" w:rsidTr="004E7CEB">
        <w:trPr>
          <w:trHeight w:val="113"/>
        </w:trPr>
        <w:tc>
          <w:tcPr>
            <w:tcW w:w="1060" w:type="dxa"/>
            <w:shd w:val="clear" w:color="auto" w:fill="FFFF00"/>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Jan-01</w:t>
            </w:r>
          </w:p>
        </w:tc>
        <w:tc>
          <w:tcPr>
            <w:tcW w:w="2206" w:type="dxa"/>
            <w:shd w:val="clear" w:color="auto" w:fill="FFFF00"/>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744</w:t>
            </w:r>
          </w:p>
        </w:tc>
        <w:tc>
          <w:tcPr>
            <w:tcW w:w="1559" w:type="dxa"/>
            <w:shd w:val="clear" w:color="auto" w:fill="FFFF00"/>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175.0</w:t>
            </w:r>
          </w:p>
        </w:tc>
        <w:tc>
          <w:tcPr>
            <w:tcW w:w="1843" w:type="dxa"/>
            <w:shd w:val="clear" w:color="auto" w:fill="FFFF00"/>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425.0</w:t>
            </w:r>
          </w:p>
        </w:tc>
        <w:tc>
          <w:tcPr>
            <w:tcW w:w="1417" w:type="dxa"/>
            <w:shd w:val="clear" w:color="auto" w:fill="FFFF00"/>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1.00</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774</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176.9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437.5</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1.03</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742</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177.7</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417.8</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0.98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756</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177.8</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425.3</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1.00</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851</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177.2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480.1</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1.13</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881</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179.5</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490.9</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1.16</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910</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180.2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505.0</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1.19</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987</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181.2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544.6</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Jan-03</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988</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181.9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543.3</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Apr-03</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1029</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183.8</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559.7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1.32</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Jul-03</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1076</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184.1</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584.8</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Oct-03</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1,132</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184.9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612.3</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1.44</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Jan-04</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1,239</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185.2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668.7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1.57</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Apr-04</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1,267</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188.2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673.2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Jul-04</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1,326</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189.5</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699.5</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1.65</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Oct-04</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1,302</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190.6</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683.2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1.61</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Jan-05</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1,428</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190.9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747.8</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1.76</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Apr-05</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1,446</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194.1</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745.0</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1.75</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Jul-05</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1,474</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195.4</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754.4</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Oct-05</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1,563</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198.5</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787.2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1.85</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Jan-06</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1,627</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197.9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822.2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1.93</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Apr-06</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1,649</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201.3</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819.4</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1.93</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Jul-06</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1,694</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203.4</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832.5</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1.96</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Oct-06</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1,616</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202.1</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799.7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Jan-07</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1,531</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202.6</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755.8</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Apr-07</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1,597</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206.7</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772.7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1.82</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Jul-07</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1,518</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208.2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729.2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1.72</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Oct-07</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1,470</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209.2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702.7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1.65</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Jan-08</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1,383</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210.9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655.8</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1.54</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Apr-08</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1,368</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215.0</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636.2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1.50</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Jul-08</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1,371</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219.3</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625.4</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1.47</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Oct-08</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1,018</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215.9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471.4</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1.11</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Jan-09</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1,253</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211.2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593.2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1.40</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Apr-09</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1,296</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213.3</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607.5</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1.43</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Jul-09</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1,450</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215.6</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672.3</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Oct-09</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1,573</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216.2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727.5</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1.71</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Jan-10</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1,655</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216.5</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764.7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1.80</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Apr-10</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1,661</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217.9</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762.0</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1.79</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Jul-10</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1,807</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218.1</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828.5</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1.95</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Oct-10</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1,839</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218.7</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841.2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1,755</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220.2</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796.9</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1.88</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Apr-11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1,869</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224.8</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831.3</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1.96</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Jul-11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1,894</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226.1</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837.7</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1.97</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Oct-11</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1,993</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226.5</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880.0</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2.07</w:t>
            </w:r>
          </w:p>
        </w:tc>
      </w:tr>
      <w:tr w:rsidR="004E7CEB" w:rsidRPr="006E1676" w:rsidTr="004E7CEB">
        <w:trPr>
          <w:trHeight w:val="113"/>
        </w:trPr>
        <w:tc>
          <w:tcPr>
            <w:tcW w:w="1060" w:type="dxa"/>
            <w:shd w:val="clear" w:color="auto" w:fill="FFFF00"/>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Jan-12</w:t>
            </w:r>
          </w:p>
        </w:tc>
        <w:tc>
          <w:tcPr>
            <w:tcW w:w="2206" w:type="dxa"/>
            <w:shd w:val="clear" w:color="auto" w:fill="FFFF00"/>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1,980</w:t>
            </w:r>
          </w:p>
        </w:tc>
        <w:tc>
          <w:tcPr>
            <w:tcW w:w="1559" w:type="dxa"/>
            <w:shd w:val="clear" w:color="auto" w:fill="FFFF00"/>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226.7</w:t>
            </w:r>
          </w:p>
        </w:tc>
        <w:tc>
          <w:tcPr>
            <w:tcW w:w="1843" w:type="dxa"/>
            <w:shd w:val="clear" w:color="auto" w:fill="FFFF00"/>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873.5</w:t>
            </w:r>
          </w:p>
        </w:tc>
        <w:tc>
          <w:tcPr>
            <w:tcW w:w="1417" w:type="dxa"/>
            <w:shd w:val="clear" w:color="auto" w:fill="FFFF00"/>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Apr-12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1,998</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229.8</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869.8</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2.05</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Jul-12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2,012</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229.7</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876.2</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Oct-12</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2,047</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231.0</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886.3</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2.09</w:t>
            </w:r>
          </w:p>
        </w:tc>
      </w:tr>
      <w:tr w:rsidR="004E7CEB" w:rsidRPr="006E1676" w:rsidTr="004E7CEB">
        <w:trPr>
          <w:trHeight w:val="113"/>
        </w:trPr>
        <w:tc>
          <w:tcPr>
            <w:tcW w:w="1060" w:type="dxa"/>
            <w:shd w:val="clear" w:color="auto" w:fill="auto"/>
            <w:noWrap/>
            <w:vAlign w:val="bottom"/>
            <w:hideMark/>
          </w:tcPr>
          <w:p w:rsidR="004E7CEB" w:rsidRPr="006E1676" w:rsidRDefault="004E7CEB" w:rsidP="004E7CEB">
            <w:pPr>
              <w:jc w:val="right"/>
              <w:rPr>
                <w:rFonts w:eastAsia="Times New Roman" w:cs="Times New Roman"/>
                <w:color w:val="000000"/>
                <w:sz w:val="20"/>
                <w:szCs w:val="20"/>
                <w:lang w:eastAsia="en-AU"/>
              </w:rPr>
            </w:pPr>
            <w:r w:rsidRPr="006E1676">
              <w:rPr>
                <w:rFonts w:eastAsia="Times New Roman" w:cs="Times New Roman"/>
                <w:color w:val="000000"/>
                <w:sz w:val="20"/>
                <w:szCs w:val="20"/>
                <w:lang w:eastAsia="en-AU"/>
              </w:rPr>
              <w:t>Jan-13</w:t>
            </w:r>
          </w:p>
        </w:tc>
        <w:tc>
          <w:tcPr>
            <w:tcW w:w="2206" w:type="dxa"/>
            <w:shd w:val="clear" w:color="000000" w:fill="FFFFFF"/>
            <w:hideMark/>
          </w:tcPr>
          <w:p w:rsidR="004E7CEB" w:rsidRPr="006E1676" w:rsidRDefault="004E7CEB" w:rsidP="004E7CEB">
            <w:pPr>
              <w:ind w:firstLineChars="200" w:firstLine="400"/>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2,021</w:t>
            </w:r>
          </w:p>
        </w:tc>
        <w:tc>
          <w:tcPr>
            <w:tcW w:w="1559" w:type="dxa"/>
            <w:shd w:val="clear" w:color="auto" w:fill="auto"/>
            <w:vAlign w:val="center"/>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230.7</w:t>
            </w:r>
          </w:p>
        </w:tc>
        <w:tc>
          <w:tcPr>
            <w:tcW w:w="1843"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875.9</w:t>
            </w:r>
          </w:p>
        </w:tc>
        <w:tc>
          <w:tcPr>
            <w:tcW w:w="1417" w:type="dxa"/>
            <w:shd w:val="clear" w:color="auto" w:fill="auto"/>
            <w:noWrap/>
            <w:vAlign w:val="bottom"/>
            <w:hideMark/>
          </w:tcPr>
          <w:p w:rsidR="004E7CEB" w:rsidRPr="006E1676" w:rsidRDefault="004E7CEB" w:rsidP="004E7CEB">
            <w:pPr>
              <w:jc w:val="center"/>
              <w:rPr>
                <w:rFonts w:eastAsia="Times New Roman" w:cs="Times New Roman"/>
                <w:color w:val="000000"/>
                <w:sz w:val="20"/>
                <w:szCs w:val="20"/>
                <w:lang w:eastAsia="en-AU"/>
              </w:rPr>
            </w:pPr>
            <w:r w:rsidRPr="006E1676">
              <w:rPr>
                <w:rFonts w:eastAsia="Times New Roman" w:cs="Times New Roman"/>
                <w:color w:val="000000"/>
                <w:sz w:val="20"/>
                <w:szCs w:val="20"/>
                <w:lang w:eastAsia="en-AU"/>
              </w:rPr>
              <w:t>2.06</w:t>
            </w:r>
          </w:p>
        </w:tc>
      </w:tr>
    </w:tbl>
    <w:p w:rsidR="004E7CEB" w:rsidRDefault="004E7CEB" w:rsidP="004E7CEB"/>
    <w:p w:rsidR="004E7CEB" w:rsidRPr="0069663D" w:rsidRDefault="004E7CEB" w:rsidP="004E7CEB">
      <w:pPr>
        <w:rPr>
          <w:b/>
          <w:sz w:val="24"/>
          <w:szCs w:val="24"/>
        </w:rPr>
      </w:pPr>
      <w:r w:rsidRPr="001E1B03">
        <w:rPr>
          <w:rFonts w:eastAsia="Times New Roman" w:cs="Arial"/>
          <w:b/>
          <w:sz w:val="24"/>
          <w:szCs w:val="24"/>
          <w:lang w:eastAsia="en-AU"/>
        </w:rPr>
        <w:lastRenderedPageBreak/>
        <w:t xml:space="preserve">Appendix </w:t>
      </w:r>
      <w:r>
        <w:rPr>
          <w:rFonts w:eastAsia="Times New Roman" w:cs="Arial"/>
          <w:b/>
          <w:sz w:val="24"/>
          <w:szCs w:val="24"/>
          <w:lang w:eastAsia="en-AU"/>
        </w:rPr>
        <w:t>D3</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GDP/capita from the World Bank for Figure 2</w:t>
      </w:r>
    </w:p>
    <w:tbl>
      <w:tblPr>
        <w:tblW w:w="80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2206"/>
        <w:gridCol w:w="1559"/>
        <w:gridCol w:w="1843"/>
        <w:gridCol w:w="1417"/>
      </w:tblGrid>
      <w:tr w:rsidR="004E7CEB" w:rsidRPr="00F11E28" w:rsidTr="004E7CEB">
        <w:trPr>
          <w:trHeight w:val="113"/>
        </w:trPr>
        <w:tc>
          <w:tcPr>
            <w:tcW w:w="1060"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w:t>
            </w:r>
          </w:p>
        </w:tc>
        <w:tc>
          <w:tcPr>
            <w:tcW w:w="2206" w:type="dxa"/>
            <w:shd w:val="clear" w:color="000000" w:fill="FFFFFF"/>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GDP/capita from World Bank</w:t>
            </w:r>
          </w:p>
        </w:tc>
        <w:tc>
          <w:tcPr>
            <w:tcW w:w="1559" w:type="dxa"/>
            <w:shd w:val="clear" w:color="auto" w:fill="auto"/>
            <w:vAlign w:val="center"/>
          </w:tcPr>
          <w:p w:rsidR="004E7CEB" w:rsidRPr="00F11E28" w:rsidRDefault="004E7CEB" w:rsidP="004E7CEB">
            <w:pPr>
              <w:jc w:val="center"/>
              <w:rPr>
                <w:rFonts w:eastAsia="Times New Roman" w:cs="Times New Roman"/>
                <w:color w:val="000000"/>
                <w:sz w:val="20"/>
                <w:szCs w:val="20"/>
                <w:lang w:eastAsia="en-AU"/>
              </w:rPr>
            </w:pPr>
            <w:r w:rsidRPr="00F11E28">
              <w:rPr>
                <w:rFonts w:eastAsia="Times New Roman" w:cs="Times New Roman"/>
                <w:color w:val="000000"/>
                <w:sz w:val="20"/>
                <w:szCs w:val="20"/>
                <w:lang w:eastAsia="en-AU"/>
              </w:rPr>
              <w:t>Inflation Factor 1984=100</w:t>
            </w:r>
          </w:p>
        </w:tc>
        <w:tc>
          <w:tcPr>
            <w:tcW w:w="1843"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Inflation Adjusted GDP/capita</w:t>
            </w:r>
          </w:p>
        </w:tc>
        <w:tc>
          <w:tcPr>
            <w:tcW w:w="1417" w:type="dxa"/>
            <w:shd w:val="clear" w:color="auto" w:fill="auto"/>
            <w:noWrap/>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Quarter over Jan 01</w:t>
            </w:r>
          </w:p>
        </w:tc>
      </w:tr>
      <w:tr w:rsidR="004E7CEB" w:rsidRPr="006E1676" w:rsidTr="004E7CEB">
        <w:trPr>
          <w:trHeight w:val="113"/>
        </w:trPr>
        <w:tc>
          <w:tcPr>
            <w:tcW w:w="1060"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Jul-01</w:t>
            </w:r>
          </w:p>
        </w:tc>
        <w:tc>
          <w:tcPr>
            <w:tcW w:w="2206" w:type="dxa"/>
            <w:shd w:val="clear" w:color="auto" w:fill="FFFF00"/>
            <w:vAlign w:val="bottom"/>
          </w:tcPr>
          <w:p w:rsidR="004E7CEB" w:rsidRDefault="004E7CEB" w:rsidP="004E7CEB">
            <w:pPr>
              <w:jc w:val="center"/>
              <w:rPr>
                <w:rFonts w:ascii="Calibri" w:hAnsi="Calibri"/>
                <w:color w:val="000000"/>
              </w:rPr>
            </w:pPr>
            <w:r>
              <w:rPr>
                <w:rFonts w:ascii="Calibri" w:hAnsi="Calibri"/>
                <w:color w:val="000000"/>
              </w:rPr>
              <w:t>35912</w:t>
            </w:r>
          </w:p>
        </w:tc>
        <w:tc>
          <w:tcPr>
            <w:tcW w:w="1559" w:type="dxa"/>
            <w:shd w:val="clear" w:color="auto" w:fill="FFFF00"/>
            <w:vAlign w:val="center"/>
          </w:tcPr>
          <w:p w:rsidR="004E7CEB" w:rsidRDefault="004E7CEB" w:rsidP="004E7CEB">
            <w:pPr>
              <w:jc w:val="center"/>
              <w:rPr>
                <w:rFonts w:ascii="Calibri" w:hAnsi="Calibri"/>
                <w:color w:val="000000"/>
              </w:rPr>
            </w:pPr>
            <w:r>
              <w:rPr>
                <w:rFonts w:ascii="Calibri" w:hAnsi="Calibri"/>
                <w:color w:val="000000"/>
              </w:rPr>
              <w:t>177.1</w:t>
            </w:r>
          </w:p>
        </w:tc>
        <w:tc>
          <w:tcPr>
            <w:tcW w:w="1843"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20278</w:t>
            </w:r>
          </w:p>
        </w:tc>
        <w:tc>
          <w:tcPr>
            <w:tcW w:w="1417"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1.00</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Jul-02</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36819</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179.9</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20467</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1.01</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Jul-03</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38225</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184</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20774</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1.02</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Jul-04</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40292</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188.9</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21330</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1.05</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Jul-05</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42516</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195.3</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21770</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1.07</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Jul-06</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44623</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201.6</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22134</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1.09</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Jul-07</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46349</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207.3</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22358</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1.10</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Jul-08</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46760</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215.3</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21718</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1.07</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Jul-09</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45305</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214.5</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21118</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1.04</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Jul-10</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46616</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218.1</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21378</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1.05</w:t>
            </w:r>
          </w:p>
        </w:tc>
      </w:tr>
      <w:tr w:rsidR="004E7CEB" w:rsidRPr="006E1676" w:rsidTr="004E7CEB">
        <w:trPr>
          <w:trHeight w:val="113"/>
        </w:trPr>
        <w:tc>
          <w:tcPr>
            <w:tcW w:w="1060"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Jul-11</w:t>
            </w:r>
          </w:p>
        </w:tc>
        <w:tc>
          <w:tcPr>
            <w:tcW w:w="2206" w:type="dxa"/>
            <w:shd w:val="clear" w:color="000000" w:fill="FFFFFF"/>
            <w:vAlign w:val="bottom"/>
          </w:tcPr>
          <w:p w:rsidR="004E7CEB" w:rsidRDefault="004E7CEB" w:rsidP="004E7CEB">
            <w:pPr>
              <w:jc w:val="center"/>
              <w:rPr>
                <w:rFonts w:ascii="Calibri" w:hAnsi="Calibri"/>
                <w:color w:val="000000"/>
              </w:rPr>
            </w:pPr>
            <w:r>
              <w:rPr>
                <w:rFonts w:ascii="Calibri" w:hAnsi="Calibri"/>
                <w:color w:val="000000"/>
              </w:rPr>
              <w:t>48113</w:t>
            </w:r>
          </w:p>
        </w:tc>
        <w:tc>
          <w:tcPr>
            <w:tcW w:w="1559" w:type="dxa"/>
            <w:shd w:val="clear" w:color="auto" w:fill="auto"/>
            <w:vAlign w:val="center"/>
          </w:tcPr>
          <w:p w:rsidR="004E7CEB" w:rsidRDefault="004E7CEB" w:rsidP="004E7CEB">
            <w:pPr>
              <w:jc w:val="center"/>
              <w:rPr>
                <w:rFonts w:ascii="Calibri" w:hAnsi="Calibri"/>
                <w:color w:val="000000"/>
              </w:rPr>
            </w:pPr>
            <w:r>
              <w:rPr>
                <w:rFonts w:ascii="Calibri" w:hAnsi="Calibri"/>
                <w:color w:val="000000"/>
              </w:rPr>
              <w:t>224.9</w:t>
            </w:r>
          </w:p>
        </w:tc>
        <w:tc>
          <w:tcPr>
            <w:tcW w:w="184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21389</w:t>
            </w:r>
          </w:p>
        </w:tc>
        <w:tc>
          <w:tcPr>
            <w:tcW w:w="1417"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1.05</w:t>
            </w:r>
          </w:p>
        </w:tc>
      </w:tr>
      <w:tr w:rsidR="004E7CEB" w:rsidRPr="006E1676" w:rsidTr="004E7CEB">
        <w:trPr>
          <w:trHeight w:val="113"/>
        </w:trPr>
        <w:tc>
          <w:tcPr>
            <w:tcW w:w="1060"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Jul-12</w:t>
            </w:r>
          </w:p>
        </w:tc>
        <w:tc>
          <w:tcPr>
            <w:tcW w:w="2206" w:type="dxa"/>
            <w:shd w:val="clear" w:color="auto" w:fill="FFFF00"/>
            <w:vAlign w:val="bottom"/>
          </w:tcPr>
          <w:p w:rsidR="004E7CEB" w:rsidRDefault="004E7CEB" w:rsidP="004E7CEB">
            <w:pPr>
              <w:jc w:val="center"/>
              <w:rPr>
                <w:rFonts w:ascii="Calibri" w:hAnsi="Calibri"/>
                <w:color w:val="000000"/>
              </w:rPr>
            </w:pPr>
            <w:r>
              <w:rPr>
                <w:rFonts w:ascii="Calibri" w:hAnsi="Calibri"/>
                <w:color w:val="000000"/>
              </w:rPr>
              <w:t>49965</w:t>
            </w:r>
          </w:p>
        </w:tc>
        <w:tc>
          <w:tcPr>
            <w:tcW w:w="1559" w:type="dxa"/>
            <w:shd w:val="clear" w:color="auto" w:fill="FFFF00"/>
            <w:vAlign w:val="center"/>
          </w:tcPr>
          <w:p w:rsidR="004E7CEB" w:rsidRDefault="004E7CEB" w:rsidP="004E7CEB">
            <w:pPr>
              <w:jc w:val="center"/>
              <w:rPr>
                <w:rFonts w:ascii="Calibri" w:hAnsi="Calibri"/>
                <w:color w:val="000000"/>
              </w:rPr>
            </w:pPr>
            <w:r>
              <w:rPr>
                <w:rFonts w:ascii="Calibri" w:hAnsi="Calibri"/>
                <w:color w:val="000000"/>
              </w:rPr>
              <w:t>229.6</w:t>
            </w:r>
          </w:p>
        </w:tc>
        <w:tc>
          <w:tcPr>
            <w:tcW w:w="1843"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21762</w:t>
            </w:r>
          </w:p>
        </w:tc>
        <w:tc>
          <w:tcPr>
            <w:tcW w:w="1417"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1.07</w:t>
            </w:r>
          </w:p>
        </w:tc>
      </w:tr>
    </w:tbl>
    <w:p w:rsidR="004E7CEB" w:rsidRDefault="004E7CEB" w:rsidP="004E7CEB"/>
    <w:p w:rsidR="004E7CEB" w:rsidRDefault="004E7CEB" w:rsidP="004E7CEB"/>
    <w:p w:rsidR="004E7CEB" w:rsidRDefault="004E7CEB" w:rsidP="004E7CEB"/>
    <w:p w:rsidR="004E7CEB" w:rsidRPr="0069663D" w:rsidRDefault="004E7CEB" w:rsidP="004E7CEB">
      <w:pPr>
        <w:rPr>
          <w:b/>
          <w:sz w:val="24"/>
          <w:szCs w:val="24"/>
        </w:rPr>
      </w:pPr>
      <w:r w:rsidRPr="001E1B03">
        <w:rPr>
          <w:rFonts w:eastAsia="Times New Roman" w:cs="Arial"/>
          <w:b/>
          <w:sz w:val="24"/>
          <w:szCs w:val="24"/>
          <w:lang w:eastAsia="en-AU"/>
        </w:rPr>
        <w:t xml:space="preserve">Appendix </w:t>
      </w:r>
      <w:r>
        <w:rPr>
          <w:rFonts w:eastAsia="Times New Roman" w:cs="Arial"/>
          <w:b/>
          <w:sz w:val="24"/>
          <w:szCs w:val="24"/>
          <w:lang w:eastAsia="en-AU"/>
        </w:rPr>
        <w:t>D4</w:t>
      </w:r>
      <w:r w:rsidRPr="001E1B03">
        <w:rPr>
          <w:rFonts w:eastAsia="Times New Roman" w:cs="Arial"/>
          <w:b/>
          <w:sz w:val="24"/>
          <w:szCs w:val="24"/>
          <w:lang w:eastAsia="en-AU"/>
        </w:rPr>
        <w:t xml:space="preserve"> </w:t>
      </w:r>
      <w:r>
        <w:rPr>
          <w:rFonts w:eastAsia="Times New Roman" w:cs="Arial"/>
          <w:b/>
          <w:sz w:val="24"/>
          <w:szCs w:val="24"/>
          <w:lang w:eastAsia="en-AU"/>
        </w:rPr>
        <w:t>–</w:t>
      </w:r>
      <w:r w:rsidRPr="001E1B03">
        <w:rPr>
          <w:rFonts w:eastAsia="Times New Roman" w:cs="Arial"/>
          <w:b/>
          <w:sz w:val="24"/>
          <w:szCs w:val="24"/>
          <w:lang w:eastAsia="en-AU"/>
        </w:rPr>
        <w:t xml:space="preserve"> </w:t>
      </w:r>
      <w:r>
        <w:rPr>
          <w:rFonts w:eastAsia="Times New Roman" w:cs="Arial"/>
          <w:b/>
          <w:sz w:val="24"/>
          <w:szCs w:val="24"/>
          <w:lang w:eastAsia="en-AU"/>
        </w:rPr>
        <w:t>Median Household Income from the US Census Bureau for Figure 2</w:t>
      </w:r>
    </w:p>
    <w:tbl>
      <w:tblPr>
        <w:tblW w:w="70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3685"/>
        <w:gridCol w:w="1985"/>
      </w:tblGrid>
      <w:tr w:rsidR="004E7CEB" w:rsidRPr="00F11E28" w:rsidTr="004E7CEB">
        <w:trPr>
          <w:trHeight w:val="113"/>
        </w:trPr>
        <w:tc>
          <w:tcPr>
            <w:tcW w:w="1423" w:type="dxa"/>
            <w:shd w:val="clear" w:color="auto" w:fill="auto"/>
            <w:noWrap/>
            <w:vAlign w:val="bottom"/>
          </w:tcPr>
          <w:p w:rsidR="004E7CEB" w:rsidRPr="00F11E28" w:rsidRDefault="004E7CEB" w:rsidP="004E7CEB">
            <w:pPr>
              <w:rPr>
                <w:rFonts w:eastAsia="Times New Roman" w:cs="Times New Roman"/>
                <w:color w:val="000000"/>
                <w:sz w:val="20"/>
                <w:szCs w:val="20"/>
                <w:lang w:eastAsia="en-AU"/>
              </w:rPr>
            </w:pPr>
            <w:r>
              <w:rPr>
                <w:rFonts w:eastAsia="Times New Roman" w:cs="Times New Roman"/>
                <w:color w:val="000000"/>
                <w:sz w:val="20"/>
                <w:szCs w:val="20"/>
                <w:lang w:eastAsia="en-AU"/>
              </w:rPr>
              <w:t>Year</w:t>
            </w:r>
          </w:p>
        </w:tc>
        <w:tc>
          <w:tcPr>
            <w:tcW w:w="3685" w:type="dxa"/>
            <w:shd w:val="clear" w:color="000000" w:fill="FFFFFF"/>
            <w:vAlign w:val="bottom"/>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Median Household Income adjusted for Inflation from US Census Bureau</w:t>
            </w:r>
          </w:p>
        </w:tc>
        <w:tc>
          <w:tcPr>
            <w:tcW w:w="1985" w:type="dxa"/>
            <w:shd w:val="clear" w:color="auto" w:fill="auto"/>
            <w:vAlign w:val="center"/>
          </w:tcPr>
          <w:p w:rsidR="004E7CEB" w:rsidRPr="00F11E28" w:rsidRDefault="004E7CEB" w:rsidP="004E7CEB">
            <w:pPr>
              <w:jc w:val="center"/>
              <w:rPr>
                <w:rFonts w:eastAsia="Times New Roman" w:cs="Times New Roman"/>
                <w:color w:val="000000"/>
                <w:sz w:val="20"/>
                <w:szCs w:val="20"/>
                <w:lang w:eastAsia="en-AU"/>
              </w:rPr>
            </w:pPr>
            <w:r>
              <w:rPr>
                <w:rFonts w:eastAsia="Times New Roman" w:cs="Times New Roman"/>
                <w:color w:val="000000"/>
                <w:sz w:val="20"/>
                <w:szCs w:val="20"/>
                <w:lang w:eastAsia="en-AU"/>
              </w:rPr>
              <w:t xml:space="preserve">Year over 2001 Median </w:t>
            </w:r>
          </w:p>
        </w:tc>
      </w:tr>
      <w:tr w:rsidR="004E7CEB" w:rsidRPr="006E1676" w:rsidTr="004E7CEB">
        <w:trPr>
          <w:trHeight w:val="113"/>
        </w:trPr>
        <w:tc>
          <w:tcPr>
            <w:tcW w:w="1423"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Jul-01</w:t>
            </w:r>
          </w:p>
        </w:tc>
        <w:tc>
          <w:tcPr>
            <w:tcW w:w="3685" w:type="dxa"/>
            <w:shd w:val="clear" w:color="auto" w:fill="FFFF00"/>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54,155</w:t>
            </w:r>
          </w:p>
        </w:tc>
        <w:tc>
          <w:tcPr>
            <w:tcW w:w="1985" w:type="dxa"/>
            <w:shd w:val="clear" w:color="auto" w:fill="FFFF00"/>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1.00</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Jul-02</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53,511</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0.99</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Jul-03</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53,303</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0.98</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Jul-04</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52,880</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0.98</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Jul-05</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53,342</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0.98</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Jul-06</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53,793</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0.99</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Jul-07</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54,202</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1.00</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Jul-08</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52,367</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0.97</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Jul-09</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51,940</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0.96</w:t>
            </w:r>
          </w:p>
        </w:tc>
      </w:tr>
      <w:tr w:rsidR="004E7CEB" w:rsidRPr="006E1676" w:rsidTr="004E7CEB">
        <w:trPr>
          <w:trHeight w:val="113"/>
        </w:trPr>
        <w:tc>
          <w:tcPr>
            <w:tcW w:w="1423" w:type="dxa"/>
            <w:shd w:val="clear" w:color="auto" w:fill="auto"/>
            <w:noWrap/>
            <w:vAlign w:val="bottom"/>
          </w:tcPr>
          <w:p w:rsidR="004E7CEB" w:rsidRDefault="004E7CEB" w:rsidP="004E7CEB">
            <w:pPr>
              <w:jc w:val="center"/>
              <w:rPr>
                <w:rFonts w:ascii="Calibri" w:hAnsi="Calibri"/>
                <w:color w:val="000000"/>
              </w:rPr>
            </w:pPr>
            <w:r>
              <w:rPr>
                <w:rFonts w:ascii="Calibri" w:hAnsi="Calibri"/>
                <w:color w:val="000000"/>
              </w:rPr>
              <w:t>Jul-10</w:t>
            </w:r>
          </w:p>
        </w:tc>
        <w:tc>
          <w:tcPr>
            <w:tcW w:w="3685" w:type="dxa"/>
            <w:shd w:val="clear" w:color="000000" w:fill="FFFFFF"/>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50,718</w:t>
            </w:r>
          </w:p>
        </w:tc>
        <w:tc>
          <w:tcPr>
            <w:tcW w:w="1985" w:type="dxa"/>
            <w:shd w:val="clear" w:color="auto" w:fill="auto"/>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0.94</w:t>
            </w:r>
          </w:p>
        </w:tc>
      </w:tr>
      <w:tr w:rsidR="004E7CEB" w:rsidRPr="006E1676" w:rsidTr="004E7CEB">
        <w:trPr>
          <w:trHeight w:val="113"/>
        </w:trPr>
        <w:tc>
          <w:tcPr>
            <w:tcW w:w="1423" w:type="dxa"/>
            <w:shd w:val="clear" w:color="auto" w:fill="FFFF00"/>
            <w:noWrap/>
            <w:vAlign w:val="bottom"/>
          </w:tcPr>
          <w:p w:rsidR="004E7CEB" w:rsidRDefault="004E7CEB" w:rsidP="004E7CEB">
            <w:pPr>
              <w:jc w:val="center"/>
              <w:rPr>
                <w:rFonts w:ascii="Calibri" w:hAnsi="Calibri"/>
                <w:color w:val="000000"/>
              </w:rPr>
            </w:pPr>
            <w:r>
              <w:rPr>
                <w:rFonts w:ascii="Calibri" w:hAnsi="Calibri"/>
                <w:color w:val="000000"/>
              </w:rPr>
              <w:t>Jul-11</w:t>
            </w:r>
          </w:p>
        </w:tc>
        <w:tc>
          <w:tcPr>
            <w:tcW w:w="3685" w:type="dxa"/>
            <w:shd w:val="clear" w:color="auto" w:fill="FFFF00"/>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49,842</w:t>
            </w:r>
          </w:p>
        </w:tc>
        <w:tc>
          <w:tcPr>
            <w:tcW w:w="1985" w:type="dxa"/>
            <w:shd w:val="clear" w:color="auto" w:fill="FFFF00"/>
            <w:vAlign w:val="bottom"/>
          </w:tcPr>
          <w:p w:rsidR="004E7CEB" w:rsidRDefault="004E7CEB" w:rsidP="004E7CEB">
            <w:pPr>
              <w:jc w:val="center"/>
              <w:rPr>
                <w:rFonts w:ascii="Arial" w:hAnsi="Arial" w:cs="Arial"/>
                <w:color w:val="000000"/>
                <w:sz w:val="20"/>
                <w:szCs w:val="20"/>
              </w:rPr>
            </w:pPr>
            <w:r>
              <w:rPr>
                <w:rFonts w:ascii="Arial" w:hAnsi="Arial" w:cs="Arial"/>
                <w:color w:val="000000"/>
                <w:sz w:val="20"/>
                <w:szCs w:val="20"/>
              </w:rPr>
              <w:t>0.92</w:t>
            </w:r>
          </w:p>
        </w:tc>
      </w:tr>
    </w:tbl>
    <w:p w:rsidR="00335B1B" w:rsidRDefault="00335B1B"/>
    <w:p w:rsidR="004E7CEB" w:rsidRDefault="004E7CEB">
      <w:r>
        <w:br w:type="page"/>
      </w:r>
    </w:p>
    <w:p w:rsidR="00F14810" w:rsidRPr="00E00945" w:rsidRDefault="00F14810" w:rsidP="00F14810">
      <w:pPr>
        <w:rPr>
          <w:b/>
          <w:sz w:val="28"/>
        </w:rPr>
      </w:pPr>
      <w:r w:rsidRPr="00E00945">
        <w:rPr>
          <w:b/>
          <w:sz w:val="28"/>
        </w:rPr>
        <w:lastRenderedPageBreak/>
        <w:t>Appendix D – Other Graphs for Relative Price Increases of Commodities</w:t>
      </w:r>
    </w:p>
    <w:p w:rsidR="00F14810" w:rsidRDefault="00F14810" w:rsidP="00F14810"/>
    <w:p w:rsidR="00F14810" w:rsidRDefault="00F14810" w:rsidP="00F14810">
      <w:r>
        <w:rPr>
          <w:noProof/>
          <w:lang w:eastAsia="en-AU"/>
        </w:rPr>
        <w:drawing>
          <wp:inline distT="0" distB="0" distL="0" distR="0" wp14:anchorId="2B02A970" wp14:editId="202AE716">
            <wp:extent cx="5734050" cy="36480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14810" w:rsidRDefault="00F14810" w:rsidP="00F14810">
      <w:r>
        <w:rPr>
          <w:b/>
        </w:rPr>
        <w:t>Figure D1</w:t>
      </w:r>
      <w:r>
        <w:t xml:space="preserve"> – Relative price increases for Beef, </w:t>
      </w:r>
      <w:proofErr w:type="spellStart"/>
      <w:r>
        <w:t>Pigmeat</w:t>
      </w:r>
      <w:proofErr w:type="spellEnd"/>
      <w:r>
        <w:t xml:space="preserve"> and Chicken from 2001 to 2013</w:t>
      </w:r>
    </w:p>
    <w:p w:rsidR="00F14810" w:rsidRDefault="00F14810" w:rsidP="00F14810"/>
    <w:p w:rsidR="00F14810" w:rsidRDefault="00F14810" w:rsidP="00F14810"/>
    <w:p w:rsidR="00F14810" w:rsidRDefault="00F14810" w:rsidP="00F14810"/>
    <w:p w:rsidR="00F14810" w:rsidRDefault="00F14810" w:rsidP="00F14810">
      <w:r>
        <w:rPr>
          <w:noProof/>
          <w:lang w:eastAsia="en-AU"/>
        </w:rPr>
        <w:drawing>
          <wp:inline distT="0" distB="0" distL="0" distR="0" wp14:anchorId="28EFEFB7" wp14:editId="17CC0637">
            <wp:extent cx="5731510" cy="3772019"/>
            <wp:effectExtent l="0" t="0" r="254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14810" w:rsidRDefault="00F14810" w:rsidP="00F14810">
      <w:r>
        <w:rPr>
          <w:b/>
        </w:rPr>
        <w:t>Figure D2</w:t>
      </w:r>
      <w:r>
        <w:t xml:space="preserve"> – Relative price increases for Coffee, Sugar and Cotton from 2001 to 2013</w:t>
      </w:r>
    </w:p>
    <w:p w:rsidR="00F14810" w:rsidRDefault="00F14810" w:rsidP="00F14810"/>
    <w:p w:rsidR="00F14810" w:rsidRDefault="00F14810" w:rsidP="00F14810"/>
    <w:p w:rsidR="00F14810" w:rsidRDefault="00F14810" w:rsidP="00F14810"/>
    <w:p w:rsidR="00F14810" w:rsidRDefault="00F14810" w:rsidP="00F14810"/>
    <w:p w:rsidR="00F14810" w:rsidRDefault="00F14810" w:rsidP="00F14810">
      <w:r>
        <w:rPr>
          <w:noProof/>
          <w:lang w:eastAsia="en-AU"/>
        </w:rPr>
        <w:drawing>
          <wp:inline distT="0" distB="0" distL="0" distR="0" wp14:anchorId="09173171" wp14:editId="59D07E23">
            <wp:extent cx="5731510" cy="4020017"/>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F14810" w:rsidRDefault="00F14810" w:rsidP="00F14810">
      <w:r>
        <w:rPr>
          <w:b/>
        </w:rPr>
        <w:t>Figure D3</w:t>
      </w:r>
      <w:r>
        <w:t xml:space="preserve"> – Relative price increases for Coffee, Sugar and Cotton from 2001 to 2013</w:t>
      </w:r>
    </w:p>
    <w:p w:rsidR="00F14810" w:rsidRDefault="00F14810" w:rsidP="00F14810"/>
    <w:p w:rsidR="00F14810" w:rsidRDefault="00F14810" w:rsidP="00F14810">
      <w:pPr>
        <w:sectPr w:rsidR="00F14810">
          <w:pgSz w:w="11906" w:h="16838"/>
          <w:pgMar w:top="1440" w:right="1440" w:bottom="1440" w:left="1440" w:header="708" w:footer="708" w:gutter="0"/>
          <w:cols w:space="708"/>
          <w:docGrid w:linePitch="360"/>
        </w:sectPr>
      </w:pPr>
    </w:p>
    <w:p w:rsidR="00F14810" w:rsidRPr="00F14810" w:rsidRDefault="00F14810" w:rsidP="00F14810">
      <w:pPr>
        <w:rPr>
          <w:b/>
          <w:sz w:val="28"/>
        </w:rPr>
      </w:pPr>
      <w:r w:rsidRPr="00E00945">
        <w:rPr>
          <w:b/>
          <w:sz w:val="28"/>
        </w:rPr>
        <w:lastRenderedPageBreak/>
        <w:t>Appendix E – Melbourne Median House Price vs Average Wage 1965 to 2012 with comments on Affordability</w:t>
      </w:r>
    </w:p>
    <w:p w:rsidR="00EA7F8C" w:rsidRDefault="00F14810">
      <w:r>
        <w:rPr>
          <w:noProof/>
          <w:lang w:eastAsia="en-AU"/>
        </w:rPr>
        <w:drawing>
          <wp:inline distT="0" distB="0" distL="0" distR="0" wp14:anchorId="1A96B24D" wp14:editId="2242FA7B">
            <wp:extent cx="8812759" cy="5219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bourne_House_prices_from_1965_to_1912.jpg"/>
                    <pic:cNvPicPr/>
                  </pic:nvPicPr>
                  <pic:blipFill>
                    <a:blip r:embed="rId133">
                      <a:extLst>
                        <a:ext uri="{28A0092B-C50C-407E-A947-70E740481C1C}">
                          <a14:useLocalDpi xmlns:a14="http://schemas.microsoft.com/office/drawing/2010/main" val="0"/>
                        </a:ext>
                      </a:extLst>
                    </a:blip>
                    <a:stretch>
                      <a:fillRect/>
                    </a:stretch>
                  </pic:blipFill>
                  <pic:spPr>
                    <a:xfrm>
                      <a:off x="0" y="0"/>
                      <a:ext cx="8822437" cy="5225432"/>
                    </a:xfrm>
                    <a:prstGeom prst="rect">
                      <a:avLst/>
                    </a:prstGeom>
                  </pic:spPr>
                </pic:pic>
              </a:graphicData>
            </a:graphic>
          </wp:inline>
        </w:drawing>
      </w:r>
    </w:p>
    <w:sectPr w:rsidR="00EA7F8C" w:rsidSect="00F148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C10" w:rsidRDefault="007A3C10" w:rsidP="00A91962">
      <w:r>
        <w:separator/>
      </w:r>
    </w:p>
  </w:endnote>
  <w:endnote w:type="continuationSeparator" w:id="0">
    <w:p w:rsidR="007A3C10" w:rsidRDefault="007A3C10" w:rsidP="00A91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FDIN-Medium">
    <w:altName w:val="Helvetica LT Std Light"/>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Candar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CEB" w:rsidRDefault="004E7CEB" w:rsidP="0061136B">
    <w:pPr>
      <w:pStyle w:val="Footer"/>
      <w:tabs>
        <w:tab w:val="clear" w:pos="4513"/>
      </w:tabs>
    </w:pPr>
    <w:r>
      <w:t xml:space="preserve">Eric Claus – Migrant Intake Issues Paper Submission  </w:t>
    </w:r>
    <w:r>
      <w:tab/>
      <w:t xml:space="preserve">page </w:t>
    </w:r>
    <w:r>
      <w:fldChar w:fldCharType="begin"/>
    </w:r>
    <w:r>
      <w:instrText xml:space="preserve"> PAGE   \* MERGEFORMAT </w:instrText>
    </w:r>
    <w:r>
      <w:fldChar w:fldCharType="separate"/>
    </w:r>
    <w:r w:rsidR="00A242B2">
      <w:rPr>
        <w:noProof/>
      </w:rPr>
      <w:t>43</w:t>
    </w:r>
    <w:r>
      <w:rPr>
        <w:noProof/>
      </w:rPr>
      <w:fldChar w:fldCharType="end"/>
    </w:r>
  </w:p>
  <w:p w:rsidR="004E7CEB" w:rsidRDefault="004E7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C10" w:rsidRDefault="007A3C10" w:rsidP="00A91962">
      <w:r>
        <w:separator/>
      </w:r>
    </w:p>
  </w:footnote>
  <w:footnote w:type="continuationSeparator" w:id="0">
    <w:p w:rsidR="007A3C10" w:rsidRDefault="007A3C10" w:rsidP="00A919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1567D"/>
    <w:multiLevelType w:val="hybridMultilevel"/>
    <w:tmpl w:val="DE7CD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614FFE"/>
    <w:multiLevelType w:val="multilevel"/>
    <w:tmpl w:val="0090F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F7206"/>
    <w:multiLevelType w:val="hybridMultilevel"/>
    <w:tmpl w:val="1920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42D34"/>
    <w:multiLevelType w:val="hybridMultilevel"/>
    <w:tmpl w:val="CB9C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AD784B"/>
    <w:multiLevelType w:val="hybridMultilevel"/>
    <w:tmpl w:val="52B6A2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2A4EA0"/>
    <w:multiLevelType w:val="hybridMultilevel"/>
    <w:tmpl w:val="2CF8A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ED"/>
    <w:rsid w:val="00010CA6"/>
    <w:rsid w:val="0001321B"/>
    <w:rsid w:val="00015FBE"/>
    <w:rsid w:val="00016186"/>
    <w:rsid w:val="00021724"/>
    <w:rsid w:val="00023818"/>
    <w:rsid w:val="0003416F"/>
    <w:rsid w:val="00041269"/>
    <w:rsid w:val="00043085"/>
    <w:rsid w:val="000442B4"/>
    <w:rsid w:val="00050E9E"/>
    <w:rsid w:val="00055F7E"/>
    <w:rsid w:val="00057EB5"/>
    <w:rsid w:val="00064466"/>
    <w:rsid w:val="0006461C"/>
    <w:rsid w:val="0008062D"/>
    <w:rsid w:val="0008198C"/>
    <w:rsid w:val="000835E5"/>
    <w:rsid w:val="00083E94"/>
    <w:rsid w:val="000903AE"/>
    <w:rsid w:val="00093C1B"/>
    <w:rsid w:val="000A311B"/>
    <w:rsid w:val="000A403B"/>
    <w:rsid w:val="000A4329"/>
    <w:rsid w:val="000A5F18"/>
    <w:rsid w:val="000B0C07"/>
    <w:rsid w:val="000B50C0"/>
    <w:rsid w:val="000B739F"/>
    <w:rsid w:val="000C1CE4"/>
    <w:rsid w:val="000C3663"/>
    <w:rsid w:val="000C38C6"/>
    <w:rsid w:val="000C628F"/>
    <w:rsid w:val="000D3293"/>
    <w:rsid w:val="000E6EB8"/>
    <w:rsid w:val="000F41EA"/>
    <w:rsid w:val="000F4CEC"/>
    <w:rsid w:val="00101C3C"/>
    <w:rsid w:val="00106B7E"/>
    <w:rsid w:val="00106F9E"/>
    <w:rsid w:val="00112839"/>
    <w:rsid w:val="001131B2"/>
    <w:rsid w:val="00113A5E"/>
    <w:rsid w:val="00114D97"/>
    <w:rsid w:val="00120529"/>
    <w:rsid w:val="00133563"/>
    <w:rsid w:val="00141CFB"/>
    <w:rsid w:val="00143325"/>
    <w:rsid w:val="0014737D"/>
    <w:rsid w:val="001525FB"/>
    <w:rsid w:val="00157AFA"/>
    <w:rsid w:val="001635BB"/>
    <w:rsid w:val="00163AB6"/>
    <w:rsid w:val="00170B0A"/>
    <w:rsid w:val="00171A07"/>
    <w:rsid w:val="00174D88"/>
    <w:rsid w:val="001777BC"/>
    <w:rsid w:val="001807B2"/>
    <w:rsid w:val="00191F1A"/>
    <w:rsid w:val="001A576C"/>
    <w:rsid w:val="001A6F90"/>
    <w:rsid w:val="001A7B22"/>
    <w:rsid w:val="001B5616"/>
    <w:rsid w:val="001B74D2"/>
    <w:rsid w:val="001C2B9B"/>
    <w:rsid w:val="001D3FBF"/>
    <w:rsid w:val="001D61F3"/>
    <w:rsid w:val="001E19BA"/>
    <w:rsid w:val="001E56B4"/>
    <w:rsid w:val="001F01E0"/>
    <w:rsid w:val="001F1A2B"/>
    <w:rsid w:val="001F6BF6"/>
    <w:rsid w:val="001F79A9"/>
    <w:rsid w:val="002033C1"/>
    <w:rsid w:val="002070F3"/>
    <w:rsid w:val="00212D37"/>
    <w:rsid w:val="002131A1"/>
    <w:rsid w:val="00221994"/>
    <w:rsid w:val="00224E3D"/>
    <w:rsid w:val="0022746C"/>
    <w:rsid w:val="00234C7F"/>
    <w:rsid w:val="00236F89"/>
    <w:rsid w:val="00244721"/>
    <w:rsid w:val="00245D4F"/>
    <w:rsid w:val="00252AC1"/>
    <w:rsid w:val="00252E08"/>
    <w:rsid w:val="00257A59"/>
    <w:rsid w:val="00270E62"/>
    <w:rsid w:val="00274800"/>
    <w:rsid w:val="00276418"/>
    <w:rsid w:val="00276533"/>
    <w:rsid w:val="00280FD9"/>
    <w:rsid w:val="00283EDA"/>
    <w:rsid w:val="00284DCA"/>
    <w:rsid w:val="002A138E"/>
    <w:rsid w:val="002A27EA"/>
    <w:rsid w:val="002A4F3A"/>
    <w:rsid w:val="002A5040"/>
    <w:rsid w:val="002A561E"/>
    <w:rsid w:val="002B2756"/>
    <w:rsid w:val="002B281C"/>
    <w:rsid w:val="002D167F"/>
    <w:rsid w:val="002D277A"/>
    <w:rsid w:val="002D6216"/>
    <w:rsid w:val="002D6C0A"/>
    <w:rsid w:val="002E0AFF"/>
    <w:rsid w:val="002F2656"/>
    <w:rsid w:val="002F7E9C"/>
    <w:rsid w:val="00302FFE"/>
    <w:rsid w:val="00303EAF"/>
    <w:rsid w:val="00304767"/>
    <w:rsid w:val="00304AE1"/>
    <w:rsid w:val="00314855"/>
    <w:rsid w:val="00314E53"/>
    <w:rsid w:val="003210FE"/>
    <w:rsid w:val="00322716"/>
    <w:rsid w:val="0032324D"/>
    <w:rsid w:val="00326986"/>
    <w:rsid w:val="00331982"/>
    <w:rsid w:val="00335B1B"/>
    <w:rsid w:val="00337BC2"/>
    <w:rsid w:val="003435D5"/>
    <w:rsid w:val="00352A45"/>
    <w:rsid w:val="003619BB"/>
    <w:rsid w:val="00375AF9"/>
    <w:rsid w:val="00382016"/>
    <w:rsid w:val="003916BB"/>
    <w:rsid w:val="00392911"/>
    <w:rsid w:val="00393368"/>
    <w:rsid w:val="003A27A5"/>
    <w:rsid w:val="003A3F85"/>
    <w:rsid w:val="003A6F8F"/>
    <w:rsid w:val="003B0CD7"/>
    <w:rsid w:val="003B4380"/>
    <w:rsid w:val="003B6410"/>
    <w:rsid w:val="003D2B3F"/>
    <w:rsid w:val="003D5EFE"/>
    <w:rsid w:val="003E3F74"/>
    <w:rsid w:val="003F0445"/>
    <w:rsid w:val="003F3E91"/>
    <w:rsid w:val="004078EF"/>
    <w:rsid w:val="00415E3D"/>
    <w:rsid w:val="00424766"/>
    <w:rsid w:val="00424C7A"/>
    <w:rsid w:val="00427AED"/>
    <w:rsid w:val="00435314"/>
    <w:rsid w:val="004418EE"/>
    <w:rsid w:val="00446052"/>
    <w:rsid w:val="0045267A"/>
    <w:rsid w:val="004616DA"/>
    <w:rsid w:val="00463B4F"/>
    <w:rsid w:val="00467318"/>
    <w:rsid w:val="00467A89"/>
    <w:rsid w:val="00471192"/>
    <w:rsid w:val="004742CD"/>
    <w:rsid w:val="00476FAC"/>
    <w:rsid w:val="004831C8"/>
    <w:rsid w:val="00490E22"/>
    <w:rsid w:val="00494BC7"/>
    <w:rsid w:val="00495B01"/>
    <w:rsid w:val="004A5F41"/>
    <w:rsid w:val="004B36A0"/>
    <w:rsid w:val="004B503A"/>
    <w:rsid w:val="004B670D"/>
    <w:rsid w:val="004B6D0D"/>
    <w:rsid w:val="004C0624"/>
    <w:rsid w:val="004C2B97"/>
    <w:rsid w:val="004C302C"/>
    <w:rsid w:val="004C3F83"/>
    <w:rsid w:val="004D78F4"/>
    <w:rsid w:val="004E1423"/>
    <w:rsid w:val="004E2D25"/>
    <w:rsid w:val="004E67AB"/>
    <w:rsid w:val="004E719E"/>
    <w:rsid w:val="004E7CEB"/>
    <w:rsid w:val="004F2543"/>
    <w:rsid w:val="004F6B76"/>
    <w:rsid w:val="004F7B99"/>
    <w:rsid w:val="005029CB"/>
    <w:rsid w:val="00511FCC"/>
    <w:rsid w:val="00521697"/>
    <w:rsid w:val="00521FC8"/>
    <w:rsid w:val="00522F63"/>
    <w:rsid w:val="005317EA"/>
    <w:rsid w:val="00534AD8"/>
    <w:rsid w:val="00541E1F"/>
    <w:rsid w:val="00543D6A"/>
    <w:rsid w:val="005629D8"/>
    <w:rsid w:val="005664E8"/>
    <w:rsid w:val="00583BF4"/>
    <w:rsid w:val="005856EF"/>
    <w:rsid w:val="005877BA"/>
    <w:rsid w:val="005903FD"/>
    <w:rsid w:val="00592C62"/>
    <w:rsid w:val="0059658E"/>
    <w:rsid w:val="0059757E"/>
    <w:rsid w:val="005979FF"/>
    <w:rsid w:val="005A527E"/>
    <w:rsid w:val="005A5E2A"/>
    <w:rsid w:val="005B0EF3"/>
    <w:rsid w:val="005B418C"/>
    <w:rsid w:val="005C2ED7"/>
    <w:rsid w:val="005C3236"/>
    <w:rsid w:val="005C525A"/>
    <w:rsid w:val="005D73FD"/>
    <w:rsid w:val="005E0D99"/>
    <w:rsid w:val="005E7C1D"/>
    <w:rsid w:val="005F218F"/>
    <w:rsid w:val="005F25A9"/>
    <w:rsid w:val="005F2E7A"/>
    <w:rsid w:val="005F48E5"/>
    <w:rsid w:val="0060398D"/>
    <w:rsid w:val="00603BCF"/>
    <w:rsid w:val="006051F8"/>
    <w:rsid w:val="0061136B"/>
    <w:rsid w:val="00611BF3"/>
    <w:rsid w:val="0061281D"/>
    <w:rsid w:val="00620E24"/>
    <w:rsid w:val="00622C84"/>
    <w:rsid w:val="00623733"/>
    <w:rsid w:val="00630209"/>
    <w:rsid w:val="006371B2"/>
    <w:rsid w:val="006500CB"/>
    <w:rsid w:val="00651337"/>
    <w:rsid w:val="006657D3"/>
    <w:rsid w:val="00674D2D"/>
    <w:rsid w:val="00676872"/>
    <w:rsid w:val="006822DB"/>
    <w:rsid w:val="00682812"/>
    <w:rsid w:val="006854F3"/>
    <w:rsid w:val="0069137F"/>
    <w:rsid w:val="00695969"/>
    <w:rsid w:val="00697240"/>
    <w:rsid w:val="0069790E"/>
    <w:rsid w:val="006A513A"/>
    <w:rsid w:val="006A655F"/>
    <w:rsid w:val="006A6755"/>
    <w:rsid w:val="006B0E51"/>
    <w:rsid w:val="006B2CB8"/>
    <w:rsid w:val="006B4A26"/>
    <w:rsid w:val="006C2A97"/>
    <w:rsid w:val="006C4B17"/>
    <w:rsid w:val="006D2F42"/>
    <w:rsid w:val="006D3743"/>
    <w:rsid w:val="006D4FD1"/>
    <w:rsid w:val="006D5E1C"/>
    <w:rsid w:val="006D6F98"/>
    <w:rsid w:val="006E5363"/>
    <w:rsid w:val="006E7EF0"/>
    <w:rsid w:val="006F1901"/>
    <w:rsid w:val="006F19BE"/>
    <w:rsid w:val="00702568"/>
    <w:rsid w:val="00710E83"/>
    <w:rsid w:val="0071141C"/>
    <w:rsid w:val="00711855"/>
    <w:rsid w:val="00723330"/>
    <w:rsid w:val="00724849"/>
    <w:rsid w:val="0072732E"/>
    <w:rsid w:val="00731454"/>
    <w:rsid w:val="007315F3"/>
    <w:rsid w:val="007334D3"/>
    <w:rsid w:val="00735846"/>
    <w:rsid w:val="0075005B"/>
    <w:rsid w:val="00753517"/>
    <w:rsid w:val="00760757"/>
    <w:rsid w:val="00762C65"/>
    <w:rsid w:val="00763E27"/>
    <w:rsid w:val="007649EF"/>
    <w:rsid w:val="00766348"/>
    <w:rsid w:val="00780CD1"/>
    <w:rsid w:val="00781F34"/>
    <w:rsid w:val="007859EE"/>
    <w:rsid w:val="00791FF0"/>
    <w:rsid w:val="00792AB6"/>
    <w:rsid w:val="0079309A"/>
    <w:rsid w:val="00796A90"/>
    <w:rsid w:val="007A3C10"/>
    <w:rsid w:val="007A5398"/>
    <w:rsid w:val="007A61B3"/>
    <w:rsid w:val="007B3564"/>
    <w:rsid w:val="007B5922"/>
    <w:rsid w:val="007C5A43"/>
    <w:rsid w:val="007C7416"/>
    <w:rsid w:val="007D1F76"/>
    <w:rsid w:val="007D6324"/>
    <w:rsid w:val="007D6435"/>
    <w:rsid w:val="007E016D"/>
    <w:rsid w:val="00800872"/>
    <w:rsid w:val="00800AC7"/>
    <w:rsid w:val="008076D8"/>
    <w:rsid w:val="00815086"/>
    <w:rsid w:val="00822D6E"/>
    <w:rsid w:val="0083582F"/>
    <w:rsid w:val="0083622E"/>
    <w:rsid w:val="008407F5"/>
    <w:rsid w:val="00852166"/>
    <w:rsid w:val="00856364"/>
    <w:rsid w:val="00857DAD"/>
    <w:rsid w:val="0086059A"/>
    <w:rsid w:val="008621D6"/>
    <w:rsid w:val="008755DA"/>
    <w:rsid w:val="00876F7A"/>
    <w:rsid w:val="0088235A"/>
    <w:rsid w:val="00890745"/>
    <w:rsid w:val="0089592F"/>
    <w:rsid w:val="008A4936"/>
    <w:rsid w:val="008A4B21"/>
    <w:rsid w:val="008A690E"/>
    <w:rsid w:val="008A7F8A"/>
    <w:rsid w:val="008B61A4"/>
    <w:rsid w:val="008B6297"/>
    <w:rsid w:val="008B7A73"/>
    <w:rsid w:val="008C518A"/>
    <w:rsid w:val="008D47FA"/>
    <w:rsid w:val="008E1F26"/>
    <w:rsid w:val="008F1C8A"/>
    <w:rsid w:val="00903D87"/>
    <w:rsid w:val="009129B6"/>
    <w:rsid w:val="00914BEB"/>
    <w:rsid w:val="009160E8"/>
    <w:rsid w:val="00917CB7"/>
    <w:rsid w:val="009202F3"/>
    <w:rsid w:val="009240D1"/>
    <w:rsid w:val="00924F45"/>
    <w:rsid w:val="00932A1E"/>
    <w:rsid w:val="009360DB"/>
    <w:rsid w:val="00940A58"/>
    <w:rsid w:val="00953A88"/>
    <w:rsid w:val="00961DAC"/>
    <w:rsid w:val="00970A0E"/>
    <w:rsid w:val="00975AA3"/>
    <w:rsid w:val="0097746C"/>
    <w:rsid w:val="00980E43"/>
    <w:rsid w:val="00981918"/>
    <w:rsid w:val="00994472"/>
    <w:rsid w:val="009A3DAA"/>
    <w:rsid w:val="009A7003"/>
    <w:rsid w:val="009C091D"/>
    <w:rsid w:val="009C738D"/>
    <w:rsid w:val="009D15D0"/>
    <w:rsid w:val="009D1D34"/>
    <w:rsid w:val="009D26FD"/>
    <w:rsid w:val="009D4046"/>
    <w:rsid w:val="009D4D3A"/>
    <w:rsid w:val="009E2091"/>
    <w:rsid w:val="009E505F"/>
    <w:rsid w:val="009E6FF6"/>
    <w:rsid w:val="009F16D3"/>
    <w:rsid w:val="00A03DA2"/>
    <w:rsid w:val="00A10D27"/>
    <w:rsid w:val="00A15965"/>
    <w:rsid w:val="00A17205"/>
    <w:rsid w:val="00A220A0"/>
    <w:rsid w:val="00A242B2"/>
    <w:rsid w:val="00A35713"/>
    <w:rsid w:val="00A44CAD"/>
    <w:rsid w:val="00A62A75"/>
    <w:rsid w:val="00A73797"/>
    <w:rsid w:val="00A81F45"/>
    <w:rsid w:val="00A820AA"/>
    <w:rsid w:val="00A91962"/>
    <w:rsid w:val="00A94063"/>
    <w:rsid w:val="00A9703A"/>
    <w:rsid w:val="00A97820"/>
    <w:rsid w:val="00A97A5D"/>
    <w:rsid w:val="00AA0EED"/>
    <w:rsid w:val="00AA1C4B"/>
    <w:rsid w:val="00AA1D06"/>
    <w:rsid w:val="00AA2222"/>
    <w:rsid w:val="00AA386E"/>
    <w:rsid w:val="00AA413D"/>
    <w:rsid w:val="00AA4B20"/>
    <w:rsid w:val="00AB76C6"/>
    <w:rsid w:val="00AC3F93"/>
    <w:rsid w:val="00AC6D6D"/>
    <w:rsid w:val="00AD49E6"/>
    <w:rsid w:val="00AD69F6"/>
    <w:rsid w:val="00AE2E8A"/>
    <w:rsid w:val="00AF6E13"/>
    <w:rsid w:val="00B005B5"/>
    <w:rsid w:val="00B00D73"/>
    <w:rsid w:val="00B03703"/>
    <w:rsid w:val="00B11741"/>
    <w:rsid w:val="00B16B5E"/>
    <w:rsid w:val="00B20EEE"/>
    <w:rsid w:val="00B31C3C"/>
    <w:rsid w:val="00B3458F"/>
    <w:rsid w:val="00B3484F"/>
    <w:rsid w:val="00B37C1F"/>
    <w:rsid w:val="00B55F17"/>
    <w:rsid w:val="00B61482"/>
    <w:rsid w:val="00B62BDD"/>
    <w:rsid w:val="00B7221F"/>
    <w:rsid w:val="00B72F02"/>
    <w:rsid w:val="00B84255"/>
    <w:rsid w:val="00B855DE"/>
    <w:rsid w:val="00B911C2"/>
    <w:rsid w:val="00B92193"/>
    <w:rsid w:val="00B971B7"/>
    <w:rsid w:val="00BB0AE8"/>
    <w:rsid w:val="00BB0EB7"/>
    <w:rsid w:val="00BB2885"/>
    <w:rsid w:val="00BB2AAC"/>
    <w:rsid w:val="00BC1492"/>
    <w:rsid w:val="00BC20AA"/>
    <w:rsid w:val="00BC3452"/>
    <w:rsid w:val="00BD6D76"/>
    <w:rsid w:val="00BD7E8B"/>
    <w:rsid w:val="00BF1C01"/>
    <w:rsid w:val="00BF4F4D"/>
    <w:rsid w:val="00BF7D7C"/>
    <w:rsid w:val="00C06E08"/>
    <w:rsid w:val="00C1106B"/>
    <w:rsid w:val="00C121B6"/>
    <w:rsid w:val="00C151DE"/>
    <w:rsid w:val="00C21E76"/>
    <w:rsid w:val="00C25302"/>
    <w:rsid w:val="00C27A01"/>
    <w:rsid w:val="00C31720"/>
    <w:rsid w:val="00C329AE"/>
    <w:rsid w:val="00C375CC"/>
    <w:rsid w:val="00C37C2B"/>
    <w:rsid w:val="00C40F91"/>
    <w:rsid w:val="00C47E42"/>
    <w:rsid w:val="00C56538"/>
    <w:rsid w:val="00C574F3"/>
    <w:rsid w:val="00C57788"/>
    <w:rsid w:val="00C632BE"/>
    <w:rsid w:val="00C730B8"/>
    <w:rsid w:val="00C75B06"/>
    <w:rsid w:val="00C76912"/>
    <w:rsid w:val="00C81322"/>
    <w:rsid w:val="00C828FB"/>
    <w:rsid w:val="00C82C2D"/>
    <w:rsid w:val="00C82FB5"/>
    <w:rsid w:val="00C8310B"/>
    <w:rsid w:val="00C86B3E"/>
    <w:rsid w:val="00C87AA5"/>
    <w:rsid w:val="00C91F43"/>
    <w:rsid w:val="00C94CE8"/>
    <w:rsid w:val="00C96DFD"/>
    <w:rsid w:val="00CA2416"/>
    <w:rsid w:val="00CB0496"/>
    <w:rsid w:val="00CB2BD3"/>
    <w:rsid w:val="00CB3C86"/>
    <w:rsid w:val="00CB6D8F"/>
    <w:rsid w:val="00CC0296"/>
    <w:rsid w:val="00CC19FF"/>
    <w:rsid w:val="00CC2012"/>
    <w:rsid w:val="00CC4335"/>
    <w:rsid w:val="00CD078B"/>
    <w:rsid w:val="00CD1BCD"/>
    <w:rsid w:val="00CD2FDF"/>
    <w:rsid w:val="00CD3622"/>
    <w:rsid w:val="00CD4337"/>
    <w:rsid w:val="00CD6D49"/>
    <w:rsid w:val="00CE120A"/>
    <w:rsid w:val="00CE7CE8"/>
    <w:rsid w:val="00CF359A"/>
    <w:rsid w:val="00D036F3"/>
    <w:rsid w:val="00D06E40"/>
    <w:rsid w:val="00D072D2"/>
    <w:rsid w:val="00D111EB"/>
    <w:rsid w:val="00D1596B"/>
    <w:rsid w:val="00D16B03"/>
    <w:rsid w:val="00D17245"/>
    <w:rsid w:val="00D2082E"/>
    <w:rsid w:val="00D2664F"/>
    <w:rsid w:val="00D32784"/>
    <w:rsid w:val="00D34C97"/>
    <w:rsid w:val="00D46625"/>
    <w:rsid w:val="00D50B88"/>
    <w:rsid w:val="00D52A85"/>
    <w:rsid w:val="00D54CD6"/>
    <w:rsid w:val="00D578D0"/>
    <w:rsid w:val="00D6111A"/>
    <w:rsid w:val="00D64A8E"/>
    <w:rsid w:val="00D65A1F"/>
    <w:rsid w:val="00D7164F"/>
    <w:rsid w:val="00D71746"/>
    <w:rsid w:val="00D823C8"/>
    <w:rsid w:val="00D84621"/>
    <w:rsid w:val="00D84DA9"/>
    <w:rsid w:val="00D93A4A"/>
    <w:rsid w:val="00DA2C2E"/>
    <w:rsid w:val="00DA3FBB"/>
    <w:rsid w:val="00DB0719"/>
    <w:rsid w:val="00DB1A87"/>
    <w:rsid w:val="00DB4515"/>
    <w:rsid w:val="00DC0268"/>
    <w:rsid w:val="00DD4814"/>
    <w:rsid w:val="00DE14F1"/>
    <w:rsid w:val="00DE59D9"/>
    <w:rsid w:val="00DE5CA5"/>
    <w:rsid w:val="00DF5FAA"/>
    <w:rsid w:val="00DF62B0"/>
    <w:rsid w:val="00E011DC"/>
    <w:rsid w:val="00E024CD"/>
    <w:rsid w:val="00E250D4"/>
    <w:rsid w:val="00E27E26"/>
    <w:rsid w:val="00E306AD"/>
    <w:rsid w:val="00E343E9"/>
    <w:rsid w:val="00E34C34"/>
    <w:rsid w:val="00E37545"/>
    <w:rsid w:val="00E43C7A"/>
    <w:rsid w:val="00E52CFE"/>
    <w:rsid w:val="00E539AD"/>
    <w:rsid w:val="00E5634B"/>
    <w:rsid w:val="00E644CF"/>
    <w:rsid w:val="00E7508A"/>
    <w:rsid w:val="00E75F16"/>
    <w:rsid w:val="00E80697"/>
    <w:rsid w:val="00E82953"/>
    <w:rsid w:val="00E83E27"/>
    <w:rsid w:val="00E875E6"/>
    <w:rsid w:val="00E9087E"/>
    <w:rsid w:val="00E90FA8"/>
    <w:rsid w:val="00E921AC"/>
    <w:rsid w:val="00E955F5"/>
    <w:rsid w:val="00E96258"/>
    <w:rsid w:val="00E966DB"/>
    <w:rsid w:val="00E97D36"/>
    <w:rsid w:val="00E97F81"/>
    <w:rsid w:val="00EA1E00"/>
    <w:rsid w:val="00EA33C1"/>
    <w:rsid w:val="00EA7F8C"/>
    <w:rsid w:val="00EB33F9"/>
    <w:rsid w:val="00EB41CF"/>
    <w:rsid w:val="00EB674A"/>
    <w:rsid w:val="00EB757C"/>
    <w:rsid w:val="00EB7599"/>
    <w:rsid w:val="00EC4FFA"/>
    <w:rsid w:val="00ED1EFA"/>
    <w:rsid w:val="00EE21BF"/>
    <w:rsid w:val="00EF1F50"/>
    <w:rsid w:val="00EF3D0F"/>
    <w:rsid w:val="00F064E4"/>
    <w:rsid w:val="00F1164C"/>
    <w:rsid w:val="00F12DB8"/>
    <w:rsid w:val="00F13DA9"/>
    <w:rsid w:val="00F14810"/>
    <w:rsid w:val="00F15113"/>
    <w:rsid w:val="00F21BF5"/>
    <w:rsid w:val="00F41F16"/>
    <w:rsid w:val="00F4403E"/>
    <w:rsid w:val="00F50A8B"/>
    <w:rsid w:val="00F50D7F"/>
    <w:rsid w:val="00F542CD"/>
    <w:rsid w:val="00F60BD4"/>
    <w:rsid w:val="00F65A04"/>
    <w:rsid w:val="00F66F1A"/>
    <w:rsid w:val="00F70109"/>
    <w:rsid w:val="00F7050B"/>
    <w:rsid w:val="00F81A55"/>
    <w:rsid w:val="00F96EFD"/>
    <w:rsid w:val="00FB31BD"/>
    <w:rsid w:val="00FB7F4A"/>
    <w:rsid w:val="00FC6AB3"/>
    <w:rsid w:val="00FE2434"/>
    <w:rsid w:val="00FF58FA"/>
    <w:rsid w:val="00FF5D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6366ED-D4F5-40F1-B3D5-D3DD11CD9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A5040"/>
    <w:pPr>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0E22"/>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C302C"/>
    <w:rPr>
      <w:b/>
      <w:bCs/>
    </w:rPr>
  </w:style>
  <w:style w:type="character" w:styleId="Hyperlink">
    <w:name w:val="Hyperlink"/>
    <w:basedOn w:val="DefaultParagraphFont"/>
    <w:uiPriority w:val="99"/>
    <w:unhideWhenUsed/>
    <w:rsid w:val="004C302C"/>
    <w:rPr>
      <w:color w:val="0000FF" w:themeColor="hyperlink"/>
      <w:u w:val="single"/>
    </w:rPr>
  </w:style>
  <w:style w:type="table" w:styleId="TableGrid">
    <w:name w:val="Table Grid"/>
    <w:basedOn w:val="TableNormal"/>
    <w:uiPriority w:val="59"/>
    <w:rsid w:val="00CB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1BF"/>
    <w:pPr>
      <w:ind w:left="720"/>
      <w:contextualSpacing/>
    </w:pPr>
  </w:style>
  <w:style w:type="paragraph" w:styleId="BalloonText">
    <w:name w:val="Balloon Text"/>
    <w:basedOn w:val="Normal"/>
    <w:link w:val="BalloonTextChar"/>
    <w:uiPriority w:val="99"/>
    <w:semiHidden/>
    <w:unhideWhenUsed/>
    <w:rsid w:val="00A03DA2"/>
    <w:rPr>
      <w:rFonts w:ascii="Tahoma" w:hAnsi="Tahoma" w:cs="Tahoma"/>
      <w:sz w:val="16"/>
      <w:szCs w:val="16"/>
    </w:rPr>
  </w:style>
  <w:style w:type="character" w:customStyle="1" w:styleId="BalloonTextChar">
    <w:name w:val="Balloon Text Char"/>
    <w:basedOn w:val="DefaultParagraphFont"/>
    <w:link w:val="BalloonText"/>
    <w:uiPriority w:val="99"/>
    <w:semiHidden/>
    <w:rsid w:val="00A03DA2"/>
    <w:rPr>
      <w:rFonts w:ascii="Tahoma" w:hAnsi="Tahoma" w:cs="Tahoma"/>
      <w:sz w:val="16"/>
      <w:szCs w:val="16"/>
    </w:rPr>
  </w:style>
  <w:style w:type="character" w:customStyle="1" w:styleId="mw-cite-backlink">
    <w:name w:val="mw-cite-backlink"/>
    <w:basedOn w:val="DefaultParagraphFont"/>
    <w:rsid w:val="00623733"/>
  </w:style>
  <w:style w:type="character" w:customStyle="1" w:styleId="reference-text">
    <w:name w:val="reference-text"/>
    <w:basedOn w:val="DefaultParagraphFont"/>
    <w:rsid w:val="00623733"/>
  </w:style>
  <w:style w:type="character" w:customStyle="1" w:styleId="citation">
    <w:name w:val="citation"/>
    <w:basedOn w:val="DefaultParagraphFont"/>
    <w:rsid w:val="00623733"/>
  </w:style>
  <w:style w:type="character" w:customStyle="1" w:styleId="reference-accessdate">
    <w:name w:val="reference-accessdate"/>
    <w:basedOn w:val="DefaultParagraphFont"/>
    <w:rsid w:val="00623733"/>
  </w:style>
  <w:style w:type="character" w:customStyle="1" w:styleId="z3988">
    <w:name w:val="z3988"/>
    <w:basedOn w:val="DefaultParagraphFont"/>
    <w:rsid w:val="00623733"/>
  </w:style>
  <w:style w:type="character" w:styleId="FollowedHyperlink">
    <w:name w:val="FollowedHyperlink"/>
    <w:basedOn w:val="DefaultParagraphFont"/>
    <w:uiPriority w:val="99"/>
    <w:semiHidden/>
    <w:unhideWhenUsed/>
    <w:rsid w:val="009129B6"/>
    <w:rPr>
      <w:color w:val="800080" w:themeColor="followedHyperlink"/>
      <w:u w:val="single"/>
    </w:rPr>
  </w:style>
  <w:style w:type="paragraph" w:customStyle="1" w:styleId="p1">
    <w:name w:val="p1"/>
    <w:basedOn w:val="Normal"/>
    <w:rsid w:val="006D5E1C"/>
    <w:pPr>
      <w:spacing w:after="188"/>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91962"/>
    <w:pPr>
      <w:tabs>
        <w:tab w:val="center" w:pos="4513"/>
        <w:tab w:val="right" w:pos="9026"/>
      </w:tabs>
    </w:pPr>
  </w:style>
  <w:style w:type="character" w:customStyle="1" w:styleId="HeaderChar">
    <w:name w:val="Header Char"/>
    <w:basedOn w:val="DefaultParagraphFont"/>
    <w:link w:val="Header"/>
    <w:uiPriority w:val="99"/>
    <w:rsid w:val="00A91962"/>
  </w:style>
  <w:style w:type="paragraph" w:styleId="Footer">
    <w:name w:val="footer"/>
    <w:basedOn w:val="Normal"/>
    <w:link w:val="FooterChar"/>
    <w:uiPriority w:val="99"/>
    <w:unhideWhenUsed/>
    <w:rsid w:val="00A91962"/>
    <w:pPr>
      <w:tabs>
        <w:tab w:val="center" w:pos="4513"/>
        <w:tab w:val="right" w:pos="9026"/>
      </w:tabs>
    </w:pPr>
  </w:style>
  <w:style w:type="character" w:customStyle="1" w:styleId="FooterChar">
    <w:name w:val="Footer Char"/>
    <w:basedOn w:val="DefaultParagraphFont"/>
    <w:link w:val="Footer"/>
    <w:uiPriority w:val="99"/>
    <w:rsid w:val="00A91962"/>
  </w:style>
  <w:style w:type="paragraph" w:customStyle="1" w:styleId="Sectionheading">
    <w:name w:val="Section heading"/>
    <w:basedOn w:val="Normal"/>
    <w:autoRedefine/>
    <w:uiPriority w:val="99"/>
    <w:rsid w:val="006E7EF0"/>
    <w:pPr>
      <w:widowControl w:val="0"/>
      <w:suppressAutoHyphens/>
      <w:autoSpaceDE w:val="0"/>
      <w:autoSpaceDN w:val="0"/>
      <w:adjustRightInd w:val="0"/>
      <w:spacing w:line="0" w:lineRule="atLeast"/>
      <w:textAlignment w:val="center"/>
    </w:pPr>
    <w:rPr>
      <w:rFonts w:ascii="Arial" w:hAnsi="Arial" w:cs="FFDIN-Medium"/>
      <w:caps/>
      <w:spacing w:val="3"/>
      <w:sz w:val="20"/>
      <w:szCs w:val="20"/>
      <w:lang w:val="en-GB"/>
    </w:rPr>
  </w:style>
  <w:style w:type="character" w:customStyle="1" w:styleId="title-author-name">
    <w:name w:val="title-author-name"/>
    <w:basedOn w:val="DefaultParagraphFont"/>
    <w:rsid w:val="00C121B6"/>
  </w:style>
  <w:style w:type="character" w:customStyle="1" w:styleId="googqs-tidbit">
    <w:name w:val="goog_qs-tidbit"/>
    <w:basedOn w:val="DefaultParagraphFont"/>
    <w:rsid w:val="00C121B6"/>
  </w:style>
  <w:style w:type="character" w:customStyle="1" w:styleId="product-detail-text">
    <w:name w:val="product-detail-text"/>
    <w:basedOn w:val="DefaultParagraphFont"/>
    <w:rsid w:val="00083E94"/>
  </w:style>
  <w:style w:type="character" w:customStyle="1" w:styleId="resolution1">
    <w:name w:val="resolution1"/>
    <w:basedOn w:val="DefaultParagraphFont"/>
    <w:rsid w:val="00852166"/>
    <w:rPr>
      <w:rFonts w:ascii="Georgia" w:hAnsi="Georgia" w:hint="default"/>
      <w:b/>
      <w:bCs/>
      <w:color w:val="000000"/>
      <w:sz w:val="28"/>
      <w:szCs w:val="28"/>
    </w:rPr>
  </w:style>
  <w:style w:type="character" w:customStyle="1" w:styleId="bodytext1">
    <w:name w:val="bodytext1"/>
    <w:basedOn w:val="DefaultParagraphFont"/>
    <w:rsid w:val="00B84255"/>
    <w:rPr>
      <w:rFonts w:ascii="Georgia" w:hAnsi="Georgia" w:hint="default"/>
      <w:b w:val="0"/>
      <w:bCs w:val="0"/>
      <w:i w:val="0"/>
      <w:iCs w:val="0"/>
      <w:caps w:val="0"/>
      <w:smallCaps w:val="0"/>
      <w:color w:val="000000"/>
      <w:sz w:val="18"/>
      <w:szCs w:val="18"/>
    </w:rPr>
  </w:style>
  <w:style w:type="character" w:customStyle="1" w:styleId="bodytextgrey1">
    <w:name w:val="bodytextgrey1"/>
    <w:basedOn w:val="DefaultParagraphFont"/>
    <w:rsid w:val="00B84255"/>
    <w:rPr>
      <w:rFonts w:ascii="Georgia" w:hAnsi="Georgia" w:hint="default"/>
      <w:b w:val="0"/>
      <w:bCs w:val="0"/>
      <w:i w:val="0"/>
      <w:iCs w:val="0"/>
      <w:caps w:val="0"/>
      <w:smallCaps w:val="0"/>
      <w:color w:val="AAAAAA"/>
      <w:sz w:val="18"/>
      <w:szCs w:val="18"/>
    </w:rPr>
  </w:style>
  <w:style w:type="paragraph" w:styleId="PlainText">
    <w:name w:val="Plain Text"/>
    <w:basedOn w:val="Normal"/>
    <w:link w:val="PlainTextChar"/>
    <w:uiPriority w:val="99"/>
    <w:unhideWhenUsed/>
    <w:rsid w:val="003F0445"/>
    <w:rPr>
      <w:rFonts w:ascii="Calibri" w:hAnsi="Calibri"/>
      <w:szCs w:val="21"/>
    </w:rPr>
  </w:style>
  <w:style w:type="character" w:customStyle="1" w:styleId="PlainTextChar">
    <w:name w:val="Plain Text Char"/>
    <w:basedOn w:val="DefaultParagraphFont"/>
    <w:link w:val="PlainText"/>
    <w:uiPriority w:val="99"/>
    <w:rsid w:val="003F0445"/>
    <w:rPr>
      <w:rFonts w:ascii="Calibri" w:hAnsi="Calibri"/>
      <w:szCs w:val="21"/>
    </w:rPr>
  </w:style>
  <w:style w:type="character" w:customStyle="1" w:styleId="slug-pub-date3">
    <w:name w:val="slug-pub-date3"/>
    <w:basedOn w:val="DefaultParagraphFont"/>
    <w:rsid w:val="00424C7A"/>
    <w:rPr>
      <w:b/>
      <w:bCs/>
    </w:rPr>
  </w:style>
  <w:style w:type="character" w:customStyle="1" w:styleId="slug-vol">
    <w:name w:val="slug-vol"/>
    <w:basedOn w:val="DefaultParagraphFont"/>
    <w:rsid w:val="00424C7A"/>
  </w:style>
  <w:style w:type="character" w:customStyle="1" w:styleId="slug-issue">
    <w:name w:val="slug-issue"/>
    <w:basedOn w:val="DefaultParagraphFont"/>
    <w:rsid w:val="00424C7A"/>
  </w:style>
  <w:style w:type="character" w:customStyle="1" w:styleId="slug-pages3">
    <w:name w:val="slug-pages3"/>
    <w:basedOn w:val="DefaultParagraphFont"/>
    <w:rsid w:val="00424C7A"/>
    <w:rPr>
      <w:b/>
      <w:bCs/>
    </w:rPr>
  </w:style>
  <w:style w:type="character" w:customStyle="1" w:styleId="Heading3Char">
    <w:name w:val="Heading 3 Char"/>
    <w:basedOn w:val="DefaultParagraphFont"/>
    <w:link w:val="Heading3"/>
    <w:uiPriority w:val="9"/>
    <w:rsid w:val="002A5040"/>
    <w:rPr>
      <w:rFonts w:ascii="Times New Roman" w:eastAsia="Times New Roman" w:hAnsi="Times New Roman" w:cs="Times New Roman"/>
      <w:b/>
      <w:bCs/>
      <w:sz w:val="27"/>
      <w:szCs w:val="2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71864">
      <w:bodyDiv w:val="1"/>
      <w:marLeft w:val="0"/>
      <w:marRight w:val="0"/>
      <w:marTop w:val="0"/>
      <w:marBottom w:val="0"/>
      <w:divBdr>
        <w:top w:val="none" w:sz="0" w:space="0" w:color="auto"/>
        <w:left w:val="none" w:sz="0" w:space="0" w:color="auto"/>
        <w:bottom w:val="none" w:sz="0" w:space="0" w:color="auto"/>
        <w:right w:val="none" w:sz="0" w:space="0" w:color="auto"/>
      </w:divBdr>
    </w:div>
    <w:div w:id="278534466">
      <w:bodyDiv w:val="1"/>
      <w:marLeft w:val="0"/>
      <w:marRight w:val="0"/>
      <w:marTop w:val="0"/>
      <w:marBottom w:val="0"/>
      <w:divBdr>
        <w:top w:val="none" w:sz="0" w:space="0" w:color="auto"/>
        <w:left w:val="none" w:sz="0" w:space="0" w:color="auto"/>
        <w:bottom w:val="none" w:sz="0" w:space="0" w:color="auto"/>
        <w:right w:val="none" w:sz="0" w:space="0" w:color="auto"/>
      </w:divBdr>
      <w:divsChild>
        <w:div w:id="383679210">
          <w:marLeft w:val="0"/>
          <w:marRight w:val="0"/>
          <w:marTop w:val="0"/>
          <w:marBottom w:val="0"/>
          <w:divBdr>
            <w:top w:val="none" w:sz="0" w:space="0" w:color="auto"/>
            <w:left w:val="none" w:sz="0" w:space="0" w:color="auto"/>
            <w:bottom w:val="none" w:sz="0" w:space="0" w:color="auto"/>
            <w:right w:val="none" w:sz="0" w:space="0" w:color="auto"/>
          </w:divBdr>
          <w:divsChild>
            <w:div w:id="1327516738">
              <w:marLeft w:val="0"/>
              <w:marRight w:val="0"/>
              <w:marTop w:val="0"/>
              <w:marBottom w:val="15"/>
              <w:divBdr>
                <w:top w:val="none" w:sz="0" w:space="0" w:color="auto"/>
                <w:left w:val="none" w:sz="0" w:space="0" w:color="auto"/>
                <w:bottom w:val="none" w:sz="0" w:space="0" w:color="auto"/>
                <w:right w:val="none" w:sz="0" w:space="0" w:color="auto"/>
              </w:divBdr>
              <w:divsChild>
                <w:div w:id="1063720850">
                  <w:marLeft w:val="0"/>
                  <w:marRight w:val="0"/>
                  <w:marTop w:val="0"/>
                  <w:marBottom w:val="0"/>
                  <w:divBdr>
                    <w:top w:val="none" w:sz="0" w:space="0" w:color="auto"/>
                    <w:left w:val="none" w:sz="0" w:space="0" w:color="auto"/>
                    <w:bottom w:val="none" w:sz="0" w:space="0" w:color="auto"/>
                    <w:right w:val="none" w:sz="0" w:space="0" w:color="auto"/>
                  </w:divBdr>
                  <w:divsChild>
                    <w:div w:id="395663011">
                      <w:marLeft w:val="0"/>
                      <w:marRight w:val="0"/>
                      <w:marTop w:val="0"/>
                      <w:marBottom w:val="0"/>
                      <w:divBdr>
                        <w:top w:val="none" w:sz="0" w:space="0" w:color="auto"/>
                        <w:left w:val="none" w:sz="0" w:space="0" w:color="auto"/>
                        <w:bottom w:val="none" w:sz="0" w:space="0" w:color="auto"/>
                        <w:right w:val="none" w:sz="0" w:space="0" w:color="auto"/>
                      </w:divBdr>
                      <w:divsChild>
                        <w:div w:id="1201164274">
                          <w:marLeft w:val="0"/>
                          <w:marRight w:val="0"/>
                          <w:marTop w:val="0"/>
                          <w:marBottom w:val="0"/>
                          <w:divBdr>
                            <w:top w:val="single" w:sz="2" w:space="0" w:color="FFFFFF"/>
                            <w:left w:val="none" w:sz="0" w:space="0" w:color="auto"/>
                            <w:bottom w:val="none" w:sz="0" w:space="0" w:color="auto"/>
                            <w:right w:val="none" w:sz="0" w:space="0" w:color="auto"/>
                          </w:divBdr>
                          <w:divsChild>
                            <w:div w:id="1805848292">
                              <w:marLeft w:val="0"/>
                              <w:marRight w:val="0"/>
                              <w:marTop w:val="0"/>
                              <w:marBottom w:val="0"/>
                              <w:divBdr>
                                <w:top w:val="none" w:sz="0" w:space="0" w:color="auto"/>
                                <w:left w:val="none" w:sz="0" w:space="0" w:color="auto"/>
                                <w:bottom w:val="none" w:sz="0" w:space="0" w:color="auto"/>
                                <w:right w:val="none" w:sz="0" w:space="0" w:color="auto"/>
                              </w:divBdr>
                              <w:divsChild>
                                <w:div w:id="2103255152">
                                  <w:marLeft w:val="0"/>
                                  <w:marRight w:val="0"/>
                                  <w:marTop w:val="0"/>
                                  <w:marBottom w:val="0"/>
                                  <w:divBdr>
                                    <w:top w:val="none" w:sz="0" w:space="0" w:color="auto"/>
                                    <w:left w:val="none" w:sz="0" w:space="0" w:color="auto"/>
                                    <w:bottom w:val="none" w:sz="0" w:space="0" w:color="auto"/>
                                    <w:right w:val="none" w:sz="0" w:space="0" w:color="auto"/>
                                  </w:divBdr>
                                  <w:divsChild>
                                    <w:div w:id="239103324">
                                      <w:marLeft w:val="0"/>
                                      <w:marRight w:val="0"/>
                                      <w:marTop w:val="0"/>
                                      <w:marBottom w:val="0"/>
                                      <w:divBdr>
                                        <w:top w:val="none" w:sz="0" w:space="0" w:color="auto"/>
                                        <w:left w:val="none" w:sz="0" w:space="0" w:color="auto"/>
                                        <w:bottom w:val="none" w:sz="0" w:space="0" w:color="auto"/>
                                        <w:right w:val="none" w:sz="0" w:space="0" w:color="auto"/>
                                      </w:divBdr>
                                      <w:divsChild>
                                        <w:div w:id="109517693">
                                          <w:marLeft w:val="0"/>
                                          <w:marRight w:val="0"/>
                                          <w:marTop w:val="0"/>
                                          <w:marBottom w:val="0"/>
                                          <w:divBdr>
                                            <w:top w:val="none" w:sz="0" w:space="0" w:color="auto"/>
                                            <w:left w:val="none" w:sz="0" w:space="0" w:color="auto"/>
                                            <w:bottom w:val="none" w:sz="0" w:space="0" w:color="auto"/>
                                            <w:right w:val="none" w:sz="0" w:space="0" w:color="auto"/>
                                          </w:divBdr>
                                          <w:divsChild>
                                            <w:div w:id="754057600">
                                              <w:marLeft w:val="0"/>
                                              <w:marRight w:val="0"/>
                                              <w:marTop w:val="0"/>
                                              <w:marBottom w:val="0"/>
                                              <w:divBdr>
                                                <w:top w:val="none" w:sz="0" w:space="0" w:color="auto"/>
                                                <w:left w:val="none" w:sz="0" w:space="0" w:color="auto"/>
                                                <w:bottom w:val="none" w:sz="0" w:space="0" w:color="auto"/>
                                                <w:right w:val="none" w:sz="0" w:space="0" w:color="auto"/>
                                              </w:divBdr>
                                              <w:divsChild>
                                                <w:div w:id="701787185">
                                                  <w:marLeft w:val="0"/>
                                                  <w:marRight w:val="0"/>
                                                  <w:marTop w:val="0"/>
                                                  <w:marBottom w:val="0"/>
                                                  <w:divBdr>
                                                    <w:top w:val="none" w:sz="0" w:space="0" w:color="auto"/>
                                                    <w:left w:val="none" w:sz="0" w:space="0" w:color="auto"/>
                                                    <w:bottom w:val="none" w:sz="0" w:space="0" w:color="auto"/>
                                                    <w:right w:val="none" w:sz="0" w:space="0" w:color="auto"/>
                                                  </w:divBdr>
                                                  <w:divsChild>
                                                    <w:div w:id="2036033134">
                                                      <w:marLeft w:val="0"/>
                                                      <w:marRight w:val="0"/>
                                                      <w:marTop w:val="0"/>
                                                      <w:marBottom w:val="0"/>
                                                      <w:divBdr>
                                                        <w:top w:val="none" w:sz="0" w:space="0" w:color="auto"/>
                                                        <w:left w:val="none" w:sz="0" w:space="0" w:color="auto"/>
                                                        <w:bottom w:val="none" w:sz="0" w:space="0" w:color="auto"/>
                                                        <w:right w:val="none" w:sz="0" w:space="0" w:color="auto"/>
                                                      </w:divBdr>
                                                      <w:divsChild>
                                                        <w:div w:id="282619871">
                                                          <w:marLeft w:val="0"/>
                                                          <w:marRight w:val="0"/>
                                                          <w:marTop w:val="450"/>
                                                          <w:marBottom w:val="450"/>
                                                          <w:divBdr>
                                                            <w:top w:val="none" w:sz="0" w:space="0" w:color="auto"/>
                                                            <w:left w:val="none" w:sz="0" w:space="0" w:color="auto"/>
                                                            <w:bottom w:val="none" w:sz="0" w:space="0" w:color="auto"/>
                                                            <w:right w:val="none" w:sz="0" w:space="0" w:color="auto"/>
                                                          </w:divBdr>
                                                          <w:divsChild>
                                                            <w:div w:id="1736471210">
                                                              <w:marLeft w:val="0"/>
                                                              <w:marRight w:val="0"/>
                                                              <w:marTop w:val="0"/>
                                                              <w:marBottom w:val="0"/>
                                                              <w:divBdr>
                                                                <w:top w:val="none" w:sz="0" w:space="0" w:color="auto"/>
                                                                <w:left w:val="none" w:sz="0" w:space="0" w:color="auto"/>
                                                                <w:bottom w:val="none" w:sz="0" w:space="0" w:color="auto"/>
                                                                <w:right w:val="none" w:sz="0" w:space="0" w:color="auto"/>
                                                              </w:divBdr>
                                                              <w:divsChild>
                                                                <w:div w:id="430931422">
                                                                  <w:marLeft w:val="0"/>
                                                                  <w:marRight w:val="0"/>
                                                                  <w:marTop w:val="0"/>
                                                                  <w:marBottom w:val="0"/>
                                                                  <w:divBdr>
                                                                    <w:top w:val="none" w:sz="0" w:space="0" w:color="auto"/>
                                                                    <w:left w:val="none" w:sz="0" w:space="0" w:color="auto"/>
                                                                    <w:bottom w:val="none" w:sz="0" w:space="0" w:color="auto"/>
                                                                    <w:right w:val="none" w:sz="0" w:space="0" w:color="auto"/>
                                                                  </w:divBdr>
                                                                  <w:divsChild>
                                                                    <w:div w:id="1718822455">
                                                                      <w:marLeft w:val="0"/>
                                                                      <w:marRight w:val="0"/>
                                                                      <w:marTop w:val="0"/>
                                                                      <w:marBottom w:val="0"/>
                                                                      <w:divBdr>
                                                                        <w:top w:val="none" w:sz="0" w:space="0" w:color="auto"/>
                                                                        <w:left w:val="none" w:sz="0" w:space="0" w:color="auto"/>
                                                                        <w:bottom w:val="none" w:sz="0" w:space="0" w:color="auto"/>
                                                                        <w:right w:val="none" w:sz="0" w:space="0" w:color="auto"/>
                                                                      </w:divBdr>
                                                                      <w:divsChild>
                                                                        <w:div w:id="913710195">
                                                                          <w:marLeft w:val="0"/>
                                                                          <w:marRight w:val="0"/>
                                                                          <w:marTop w:val="0"/>
                                                                          <w:marBottom w:val="0"/>
                                                                          <w:divBdr>
                                                                            <w:top w:val="none" w:sz="0" w:space="0" w:color="auto"/>
                                                                            <w:left w:val="none" w:sz="0" w:space="0" w:color="auto"/>
                                                                            <w:bottom w:val="none" w:sz="0" w:space="0" w:color="auto"/>
                                                                            <w:right w:val="none" w:sz="0" w:space="0" w:color="auto"/>
                                                                          </w:divBdr>
                                                                          <w:divsChild>
                                                                            <w:div w:id="250159635">
                                                                              <w:marLeft w:val="0"/>
                                                                              <w:marRight w:val="0"/>
                                                                              <w:marTop w:val="0"/>
                                                                              <w:marBottom w:val="375"/>
                                                                              <w:divBdr>
                                                                                <w:top w:val="none" w:sz="0" w:space="0" w:color="auto"/>
                                                                                <w:left w:val="none" w:sz="0" w:space="0" w:color="auto"/>
                                                                                <w:bottom w:val="none" w:sz="0" w:space="0" w:color="auto"/>
                                                                                <w:right w:val="none" w:sz="0" w:space="0" w:color="auto"/>
                                                                              </w:divBdr>
                                                                              <w:divsChild>
                                                                                <w:div w:id="14305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9387260">
      <w:bodyDiv w:val="1"/>
      <w:marLeft w:val="0"/>
      <w:marRight w:val="0"/>
      <w:marTop w:val="0"/>
      <w:marBottom w:val="0"/>
      <w:divBdr>
        <w:top w:val="none" w:sz="0" w:space="0" w:color="auto"/>
        <w:left w:val="none" w:sz="0" w:space="0" w:color="auto"/>
        <w:bottom w:val="none" w:sz="0" w:space="0" w:color="auto"/>
        <w:right w:val="none" w:sz="0" w:space="0" w:color="auto"/>
      </w:divBdr>
      <w:divsChild>
        <w:div w:id="2079016158">
          <w:marLeft w:val="0"/>
          <w:marRight w:val="0"/>
          <w:marTop w:val="0"/>
          <w:marBottom w:val="0"/>
          <w:divBdr>
            <w:top w:val="none" w:sz="0" w:space="0" w:color="auto"/>
            <w:left w:val="none" w:sz="0" w:space="0" w:color="auto"/>
            <w:bottom w:val="none" w:sz="0" w:space="0" w:color="auto"/>
            <w:right w:val="none" w:sz="0" w:space="0" w:color="auto"/>
          </w:divBdr>
          <w:divsChild>
            <w:div w:id="178086021">
              <w:marLeft w:val="0"/>
              <w:marRight w:val="0"/>
              <w:marTop w:val="0"/>
              <w:marBottom w:val="0"/>
              <w:divBdr>
                <w:top w:val="none" w:sz="0" w:space="0" w:color="auto"/>
                <w:left w:val="none" w:sz="0" w:space="0" w:color="auto"/>
                <w:bottom w:val="none" w:sz="0" w:space="0" w:color="auto"/>
                <w:right w:val="none" w:sz="0" w:space="0" w:color="auto"/>
              </w:divBdr>
              <w:divsChild>
                <w:div w:id="14894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7600">
      <w:bodyDiv w:val="1"/>
      <w:marLeft w:val="0"/>
      <w:marRight w:val="0"/>
      <w:marTop w:val="0"/>
      <w:marBottom w:val="0"/>
      <w:divBdr>
        <w:top w:val="none" w:sz="0" w:space="0" w:color="auto"/>
        <w:left w:val="none" w:sz="0" w:space="0" w:color="auto"/>
        <w:bottom w:val="none" w:sz="0" w:space="0" w:color="auto"/>
        <w:right w:val="none" w:sz="0" w:space="0" w:color="auto"/>
      </w:divBdr>
      <w:divsChild>
        <w:div w:id="133642551">
          <w:marLeft w:val="0"/>
          <w:marRight w:val="0"/>
          <w:marTop w:val="0"/>
          <w:marBottom w:val="0"/>
          <w:divBdr>
            <w:top w:val="none" w:sz="0" w:space="0" w:color="auto"/>
            <w:left w:val="none" w:sz="0" w:space="0" w:color="auto"/>
            <w:bottom w:val="none" w:sz="0" w:space="0" w:color="auto"/>
            <w:right w:val="none" w:sz="0" w:space="0" w:color="auto"/>
          </w:divBdr>
          <w:divsChild>
            <w:div w:id="904413722">
              <w:marLeft w:val="0"/>
              <w:marRight w:val="0"/>
              <w:marTop w:val="0"/>
              <w:marBottom w:val="0"/>
              <w:divBdr>
                <w:top w:val="none" w:sz="0" w:space="0" w:color="auto"/>
                <w:left w:val="none" w:sz="0" w:space="0" w:color="auto"/>
                <w:bottom w:val="none" w:sz="0" w:space="0" w:color="auto"/>
                <w:right w:val="none" w:sz="0" w:space="0" w:color="auto"/>
              </w:divBdr>
              <w:divsChild>
                <w:div w:id="1263414757">
                  <w:marLeft w:val="-300"/>
                  <w:marRight w:val="0"/>
                  <w:marTop w:val="150"/>
                  <w:marBottom w:val="150"/>
                  <w:divBdr>
                    <w:top w:val="none" w:sz="0" w:space="0" w:color="auto"/>
                    <w:left w:val="none" w:sz="0" w:space="0" w:color="auto"/>
                    <w:bottom w:val="none" w:sz="0" w:space="0" w:color="auto"/>
                    <w:right w:val="none" w:sz="0" w:space="0" w:color="auto"/>
                  </w:divBdr>
                  <w:divsChild>
                    <w:div w:id="1728335165">
                      <w:marLeft w:val="0"/>
                      <w:marRight w:val="0"/>
                      <w:marTop w:val="0"/>
                      <w:marBottom w:val="0"/>
                      <w:divBdr>
                        <w:top w:val="none" w:sz="0" w:space="0" w:color="auto"/>
                        <w:left w:val="none" w:sz="0" w:space="0" w:color="auto"/>
                        <w:bottom w:val="none" w:sz="0" w:space="0" w:color="auto"/>
                        <w:right w:val="none" w:sz="0" w:space="0" w:color="auto"/>
                      </w:divBdr>
                      <w:divsChild>
                        <w:div w:id="661857195">
                          <w:marLeft w:val="0"/>
                          <w:marRight w:val="0"/>
                          <w:marTop w:val="0"/>
                          <w:marBottom w:val="0"/>
                          <w:divBdr>
                            <w:top w:val="none" w:sz="0" w:space="0" w:color="auto"/>
                            <w:left w:val="none" w:sz="0" w:space="0" w:color="auto"/>
                            <w:bottom w:val="none" w:sz="0" w:space="0" w:color="auto"/>
                            <w:right w:val="none" w:sz="0" w:space="0" w:color="auto"/>
                          </w:divBdr>
                          <w:divsChild>
                            <w:div w:id="549652782">
                              <w:marLeft w:val="0"/>
                              <w:marRight w:val="0"/>
                              <w:marTop w:val="0"/>
                              <w:marBottom w:val="0"/>
                              <w:divBdr>
                                <w:top w:val="none" w:sz="0" w:space="0" w:color="auto"/>
                                <w:left w:val="none" w:sz="0" w:space="0" w:color="auto"/>
                                <w:bottom w:val="none" w:sz="0" w:space="0" w:color="auto"/>
                                <w:right w:val="none" w:sz="0" w:space="0" w:color="auto"/>
                              </w:divBdr>
                              <w:divsChild>
                                <w:div w:id="277516">
                                  <w:marLeft w:val="0"/>
                                  <w:marRight w:val="0"/>
                                  <w:marTop w:val="0"/>
                                  <w:marBottom w:val="0"/>
                                  <w:divBdr>
                                    <w:top w:val="none" w:sz="0" w:space="0" w:color="auto"/>
                                    <w:left w:val="none" w:sz="0" w:space="0" w:color="auto"/>
                                    <w:bottom w:val="none" w:sz="0" w:space="0" w:color="auto"/>
                                    <w:right w:val="none" w:sz="0" w:space="0" w:color="auto"/>
                                  </w:divBdr>
                                  <w:divsChild>
                                    <w:div w:id="618802182">
                                      <w:blockQuote w:val="1"/>
                                      <w:marLeft w:val="0"/>
                                      <w:marRight w:val="0"/>
                                      <w:marTop w:val="450"/>
                                      <w:marBottom w:val="450"/>
                                      <w:divBdr>
                                        <w:top w:val="none" w:sz="0" w:space="0" w:color="auto"/>
                                        <w:left w:val="single" w:sz="36" w:space="11" w:color="F4F3EF"/>
                                        <w:bottom w:val="none" w:sz="0" w:space="0" w:color="auto"/>
                                        <w:right w:val="none" w:sz="0" w:space="0" w:color="auto"/>
                                      </w:divBdr>
                                    </w:div>
                                  </w:divsChild>
                                </w:div>
                              </w:divsChild>
                            </w:div>
                          </w:divsChild>
                        </w:div>
                      </w:divsChild>
                    </w:div>
                  </w:divsChild>
                </w:div>
              </w:divsChild>
            </w:div>
          </w:divsChild>
        </w:div>
      </w:divsChild>
    </w:div>
    <w:div w:id="638656834">
      <w:bodyDiv w:val="1"/>
      <w:marLeft w:val="0"/>
      <w:marRight w:val="0"/>
      <w:marTop w:val="0"/>
      <w:marBottom w:val="0"/>
      <w:divBdr>
        <w:top w:val="none" w:sz="0" w:space="0" w:color="auto"/>
        <w:left w:val="none" w:sz="0" w:space="0" w:color="auto"/>
        <w:bottom w:val="none" w:sz="0" w:space="0" w:color="auto"/>
        <w:right w:val="none" w:sz="0" w:space="0" w:color="auto"/>
      </w:divBdr>
    </w:div>
    <w:div w:id="851379555">
      <w:bodyDiv w:val="1"/>
      <w:marLeft w:val="0"/>
      <w:marRight w:val="0"/>
      <w:marTop w:val="0"/>
      <w:marBottom w:val="0"/>
      <w:divBdr>
        <w:top w:val="none" w:sz="0" w:space="0" w:color="auto"/>
        <w:left w:val="none" w:sz="0" w:space="0" w:color="auto"/>
        <w:bottom w:val="none" w:sz="0" w:space="0" w:color="auto"/>
        <w:right w:val="none" w:sz="0" w:space="0" w:color="auto"/>
      </w:divBdr>
    </w:div>
    <w:div w:id="884023156">
      <w:bodyDiv w:val="1"/>
      <w:marLeft w:val="0"/>
      <w:marRight w:val="0"/>
      <w:marTop w:val="0"/>
      <w:marBottom w:val="0"/>
      <w:divBdr>
        <w:top w:val="none" w:sz="0" w:space="0" w:color="auto"/>
        <w:left w:val="none" w:sz="0" w:space="0" w:color="auto"/>
        <w:bottom w:val="none" w:sz="0" w:space="0" w:color="auto"/>
        <w:right w:val="none" w:sz="0" w:space="0" w:color="auto"/>
      </w:divBdr>
      <w:divsChild>
        <w:div w:id="1236359145">
          <w:marLeft w:val="0"/>
          <w:marRight w:val="0"/>
          <w:marTop w:val="0"/>
          <w:marBottom w:val="0"/>
          <w:divBdr>
            <w:top w:val="none" w:sz="0" w:space="0" w:color="auto"/>
            <w:left w:val="none" w:sz="0" w:space="0" w:color="auto"/>
            <w:bottom w:val="none" w:sz="0" w:space="0" w:color="auto"/>
            <w:right w:val="none" w:sz="0" w:space="0" w:color="auto"/>
          </w:divBdr>
          <w:divsChild>
            <w:div w:id="1196163367">
              <w:marLeft w:val="0"/>
              <w:marRight w:val="0"/>
              <w:marTop w:val="0"/>
              <w:marBottom w:val="0"/>
              <w:divBdr>
                <w:top w:val="none" w:sz="0" w:space="0" w:color="auto"/>
                <w:left w:val="none" w:sz="0" w:space="0" w:color="auto"/>
                <w:bottom w:val="none" w:sz="0" w:space="0" w:color="auto"/>
                <w:right w:val="none" w:sz="0" w:space="0" w:color="auto"/>
              </w:divBdr>
              <w:divsChild>
                <w:div w:id="1553535382">
                  <w:marLeft w:val="0"/>
                  <w:marRight w:val="0"/>
                  <w:marTop w:val="0"/>
                  <w:marBottom w:val="0"/>
                  <w:divBdr>
                    <w:top w:val="none" w:sz="0" w:space="0" w:color="auto"/>
                    <w:left w:val="none" w:sz="0" w:space="0" w:color="auto"/>
                    <w:bottom w:val="none" w:sz="0" w:space="0" w:color="auto"/>
                    <w:right w:val="none" w:sz="0" w:space="0" w:color="auto"/>
                  </w:divBdr>
                  <w:divsChild>
                    <w:div w:id="1883978441">
                      <w:marLeft w:val="0"/>
                      <w:marRight w:val="0"/>
                      <w:marTop w:val="0"/>
                      <w:marBottom w:val="0"/>
                      <w:divBdr>
                        <w:top w:val="none" w:sz="0" w:space="0" w:color="auto"/>
                        <w:left w:val="none" w:sz="0" w:space="0" w:color="auto"/>
                        <w:bottom w:val="none" w:sz="0" w:space="0" w:color="auto"/>
                        <w:right w:val="none" w:sz="0" w:space="0" w:color="auto"/>
                      </w:divBdr>
                      <w:divsChild>
                        <w:div w:id="769741966">
                          <w:marLeft w:val="0"/>
                          <w:marRight w:val="0"/>
                          <w:marTop w:val="0"/>
                          <w:marBottom w:val="0"/>
                          <w:divBdr>
                            <w:top w:val="none" w:sz="0" w:space="0" w:color="auto"/>
                            <w:left w:val="none" w:sz="0" w:space="0" w:color="auto"/>
                            <w:bottom w:val="none" w:sz="0" w:space="0" w:color="auto"/>
                            <w:right w:val="none" w:sz="0" w:space="0" w:color="auto"/>
                          </w:divBdr>
                          <w:divsChild>
                            <w:div w:id="1813013969">
                              <w:marLeft w:val="0"/>
                              <w:marRight w:val="0"/>
                              <w:marTop w:val="0"/>
                              <w:marBottom w:val="0"/>
                              <w:divBdr>
                                <w:top w:val="none" w:sz="0" w:space="0" w:color="auto"/>
                                <w:left w:val="none" w:sz="0" w:space="0" w:color="auto"/>
                                <w:bottom w:val="none" w:sz="0" w:space="0" w:color="auto"/>
                                <w:right w:val="none" w:sz="0" w:space="0" w:color="auto"/>
                              </w:divBdr>
                              <w:divsChild>
                                <w:div w:id="3752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39926">
      <w:bodyDiv w:val="1"/>
      <w:marLeft w:val="0"/>
      <w:marRight w:val="0"/>
      <w:marTop w:val="0"/>
      <w:marBottom w:val="0"/>
      <w:divBdr>
        <w:top w:val="none" w:sz="0" w:space="0" w:color="auto"/>
        <w:left w:val="none" w:sz="0" w:space="0" w:color="auto"/>
        <w:bottom w:val="none" w:sz="0" w:space="0" w:color="auto"/>
        <w:right w:val="none" w:sz="0" w:space="0" w:color="auto"/>
      </w:divBdr>
      <w:divsChild>
        <w:div w:id="620956297">
          <w:marLeft w:val="0"/>
          <w:marRight w:val="0"/>
          <w:marTop w:val="0"/>
          <w:marBottom w:val="0"/>
          <w:divBdr>
            <w:top w:val="none" w:sz="0" w:space="0" w:color="auto"/>
            <w:left w:val="none" w:sz="0" w:space="0" w:color="auto"/>
            <w:bottom w:val="none" w:sz="0" w:space="0" w:color="auto"/>
            <w:right w:val="none" w:sz="0" w:space="0" w:color="auto"/>
          </w:divBdr>
          <w:divsChild>
            <w:div w:id="1356883542">
              <w:marLeft w:val="0"/>
              <w:marRight w:val="0"/>
              <w:marTop w:val="0"/>
              <w:marBottom w:val="0"/>
              <w:divBdr>
                <w:top w:val="none" w:sz="0" w:space="0" w:color="auto"/>
                <w:left w:val="none" w:sz="0" w:space="0" w:color="auto"/>
                <w:bottom w:val="none" w:sz="0" w:space="0" w:color="auto"/>
                <w:right w:val="none" w:sz="0" w:space="0" w:color="auto"/>
              </w:divBdr>
              <w:divsChild>
                <w:div w:id="1514805372">
                  <w:marLeft w:val="0"/>
                  <w:marRight w:val="0"/>
                  <w:marTop w:val="0"/>
                  <w:marBottom w:val="0"/>
                  <w:divBdr>
                    <w:top w:val="none" w:sz="0" w:space="0" w:color="auto"/>
                    <w:left w:val="none" w:sz="0" w:space="0" w:color="auto"/>
                    <w:bottom w:val="none" w:sz="0" w:space="0" w:color="auto"/>
                    <w:right w:val="none" w:sz="0" w:space="0" w:color="auto"/>
                  </w:divBdr>
                  <w:divsChild>
                    <w:div w:id="6006036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47350618">
      <w:bodyDiv w:val="1"/>
      <w:marLeft w:val="0"/>
      <w:marRight w:val="0"/>
      <w:marTop w:val="0"/>
      <w:marBottom w:val="0"/>
      <w:divBdr>
        <w:top w:val="none" w:sz="0" w:space="0" w:color="auto"/>
        <w:left w:val="none" w:sz="0" w:space="0" w:color="auto"/>
        <w:bottom w:val="none" w:sz="0" w:space="0" w:color="auto"/>
        <w:right w:val="none" w:sz="0" w:space="0" w:color="auto"/>
      </w:divBdr>
    </w:div>
    <w:div w:id="1052388165">
      <w:bodyDiv w:val="1"/>
      <w:marLeft w:val="0"/>
      <w:marRight w:val="0"/>
      <w:marTop w:val="0"/>
      <w:marBottom w:val="0"/>
      <w:divBdr>
        <w:top w:val="none" w:sz="0" w:space="0" w:color="auto"/>
        <w:left w:val="none" w:sz="0" w:space="0" w:color="auto"/>
        <w:bottom w:val="none" w:sz="0" w:space="0" w:color="auto"/>
        <w:right w:val="none" w:sz="0" w:space="0" w:color="auto"/>
      </w:divBdr>
    </w:div>
    <w:div w:id="1063677075">
      <w:bodyDiv w:val="1"/>
      <w:marLeft w:val="0"/>
      <w:marRight w:val="0"/>
      <w:marTop w:val="0"/>
      <w:marBottom w:val="0"/>
      <w:divBdr>
        <w:top w:val="none" w:sz="0" w:space="0" w:color="auto"/>
        <w:left w:val="none" w:sz="0" w:space="0" w:color="auto"/>
        <w:bottom w:val="none" w:sz="0" w:space="0" w:color="auto"/>
        <w:right w:val="none" w:sz="0" w:space="0" w:color="auto"/>
      </w:divBdr>
      <w:divsChild>
        <w:div w:id="722295362">
          <w:marLeft w:val="0"/>
          <w:marRight w:val="0"/>
          <w:marTop w:val="0"/>
          <w:marBottom w:val="0"/>
          <w:divBdr>
            <w:top w:val="none" w:sz="0" w:space="0" w:color="auto"/>
            <w:left w:val="none" w:sz="0" w:space="0" w:color="auto"/>
            <w:bottom w:val="none" w:sz="0" w:space="0" w:color="auto"/>
            <w:right w:val="none" w:sz="0" w:space="0" w:color="auto"/>
          </w:divBdr>
          <w:divsChild>
            <w:div w:id="1196232536">
              <w:marLeft w:val="0"/>
              <w:marRight w:val="0"/>
              <w:marTop w:val="0"/>
              <w:marBottom w:val="0"/>
              <w:divBdr>
                <w:top w:val="none" w:sz="0" w:space="0" w:color="auto"/>
                <w:left w:val="none" w:sz="0" w:space="0" w:color="auto"/>
                <w:bottom w:val="none" w:sz="0" w:space="0" w:color="auto"/>
                <w:right w:val="none" w:sz="0" w:space="0" w:color="auto"/>
              </w:divBdr>
              <w:divsChild>
                <w:div w:id="1149975738">
                  <w:marLeft w:val="0"/>
                  <w:marRight w:val="0"/>
                  <w:marTop w:val="0"/>
                  <w:marBottom w:val="0"/>
                  <w:divBdr>
                    <w:top w:val="none" w:sz="0" w:space="0" w:color="auto"/>
                    <w:left w:val="none" w:sz="0" w:space="0" w:color="auto"/>
                    <w:bottom w:val="none" w:sz="0" w:space="0" w:color="auto"/>
                    <w:right w:val="none" w:sz="0" w:space="0" w:color="auto"/>
                  </w:divBdr>
                  <w:divsChild>
                    <w:div w:id="736827365">
                      <w:marLeft w:val="0"/>
                      <w:marRight w:val="0"/>
                      <w:marTop w:val="0"/>
                      <w:marBottom w:val="0"/>
                      <w:divBdr>
                        <w:top w:val="none" w:sz="0" w:space="0" w:color="auto"/>
                        <w:left w:val="none" w:sz="0" w:space="0" w:color="auto"/>
                        <w:bottom w:val="none" w:sz="0" w:space="0" w:color="auto"/>
                        <w:right w:val="none" w:sz="0" w:space="0" w:color="auto"/>
                      </w:divBdr>
                      <w:divsChild>
                        <w:div w:id="793409155">
                          <w:marLeft w:val="0"/>
                          <w:marRight w:val="0"/>
                          <w:marTop w:val="0"/>
                          <w:marBottom w:val="0"/>
                          <w:divBdr>
                            <w:top w:val="none" w:sz="0" w:space="0" w:color="auto"/>
                            <w:left w:val="none" w:sz="0" w:space="0" w:color="auto"/>
                            <w:bottom w:val="none" w:sz="0" w:space="0" w:color="auto"/>
                            <w:right w:val="none" w:sz="0" w:space="0" w:color="auto"/>
                          </w:divBdr>
                          <w:divsChild>
                            <w:div w:id="1169298351">
                              <w:marLeft w:val="0"/>
                              <w:marRight w:val="0"/>
                              <w:marTop w:val="0"/>
                              <w:marBottom w:val="0"/>
                              <w:divBdr>
                                <w:top w:val="none" w:sz="0" w:space="0" w:color="auto"/>
                                <w:left w:val="none" w:sz="0" w:space="0" w:color="auto"/>
                                <w:bottom w:val="none" w:sz="0" w:space="0" w:color="auto"/>
                                <w:right w:val="none" w:sz="0" w:space="0" w:color="auto"/>
                              </w:divBdr>
                              <w:divsChild>
                                <w:div w:id="1396930028">
                                  <w:marLeft w:val="0"/>
                                  <w:marRight w:val="0"/>
                                  <w:marTop w:val="0"/>
                                  <w:marBottom w:val="0"/>
                                  <w:divBdr>
                                    <w:top w:val="none" w:sz="0" w:space="0" w:color="auto"/>
                                    <w:left w:val="none" w:sz="0" w:space="0" w:color="auto"/>
                                    <w:bottom w:val="none" w:sz="0" w:space="0" w:color="auto"/>
                                    <w:right w:val="none" w:sz="0" w:space="0" w:color="auto"/>
                                  </w:divBdr>
                                </w:div>
                                <w:div w:id="1628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066928">
      <w:bodyDiv w:val="1"/>
      <w:marLeft w:val="0"/>
      <w:marRight w:val="0"/>
      <w:marTop w:val="0"/>
      <w:marBottom w:val="0"/>
      <w:divBdr>
        <w:top w:val="none" w:sz="0" w:space="0" w:color="auto"/>
        <w:left w:val="none" w:sz="0" w:space="0" w:color="auto"/>
        <w:bottom w:val="none" w:sz="0" w:space="0" w:color="auto"/>
        <w:right w:val="none" w:sz="0" w:space="0" w:color="auto"/>
      </w:divBdr>
    </w:div>
    <w:div w:id="1482649463">
      <w:bodyDiv w:val="1"/>
      <w:marLeft w:val="0"/>
      <w:marRight w:val="0"/>
      <w:marTop w:val="0"/>
      <w:marBottom w:val="0"/>
      <w:divBdr>
        <w:top w:val="none" w:sz="0" w:space="0" w:color="auto"/>
        <w:left w:val="none" w:sz="0" w:space="0" w:color="auto"/>
        <w:bottom w:val="none" w:sz="0" w:space="0" w:color="auto"/>
        <w:right w:val="none" w:sz="0" w:space="0" w:color="auto"/>
      </w:divBdr>
    </w:div>
    <w:div w:id="1599220049">
      <w:bodyDiv w:val="1"/>
      <w:marLeft w:val="0"/>
      <w:marRight w:val="0"/>
      <w:marTop w:val="0"/>
      <w:marBottom w:val="0"/>
      <w:divBdr>
        <w:top w:val="none" w:sz="0" w:space="0" w:color="auto"/>
        <w:left w:val="none" w:sz="0" w:space="0" w:color="auto"/>
        <w:bottom w:val="none" w:sz="0" w:space="0" w:color="auto"/>
        <w:right w:val="none" w:sz="0" w:space="0" w:color="auto"/>
      </w:divBdr>
    </w:div>
    <w:div w:id="1670980351">
      <w:bodyDiv w:val="1"/>
      <w:marLeft w:val="0"/>
      <w:marRight w:val="0"/>
      <w:marTop w:val="0"/>
      <w:marBottom w:val="0"/>
      <w:divBdr>
        <w:top w:val="none" w:sz="0" w:space="0" w:color="auto"/>
        <w:left w:val="none" w:sz="0" w:space="0" w:color="auto"/>
        <w:bottom w:val="none" w:sz="0" w:space="0" w:color="auto"/>
        <w:right w:val="none" w:sz="0" w:space="0" w:color="auto"/>
      </w:divBdr>
      <w:divsChild>
        <w:div w:id="571352843">
          <w:marLeft w:val="0"/>
          <w:marRight w:val="0"/>
          <w:marTop w:val="0"/>
          <w:marBottom w:val="0"/>
          <w:divBdr>
            <w:top w:val="none" w:sz="0" w:space="0" w:color="auto"/>
            <w:left w:val="none" w:sz="0" w:space="0" w:color="auto"/>
            <w:bottom w:val="none" w:sz="0" w:space="0" w:color="auto"/>
            <w:right w:val="none" w:sz="0" w:space="0" w:color="auto"/>
          </w:divBdr>
          <w:divsChild>
            <w:div w:id="1617757322">
              <w:marLeft w:val="0"/>
              <w:marRight w:val="0"/>
              <w:marTop w:val="0"/>
              <w:marBottom w:val="0"/>
              <w:divBdr>
                <w:top w:val="none" w:sz="0" w:space="0" w:color="auto"/>
                <w:left w:val="none" w:sz="0" w:space="0" w:color="auto"/>
                <w:bottom w:val="none" w:sz="0" w:space="0" w:color="auto"/>
                <w:right w:val="none" w:sz="0" w:space="0" w:color="auto"/>
              </w:divBdr>
              <w:divsChild>
                <w:div w:id="221065896">
                  <w:marLeft w:val="0"/>
                  <w:marRight w:val="0"/>
                  <w:marTop w:val="0"/>
                  <w:marBottom w:val="0"/>
                  <w:divBdr>
                    <w:top w:val="none" w:sz="0" w:space="0" w:color="auto"/>
                    <w:left w:val="none" w:sz="0" w:space="0" w:color="auto"/>
                    <w:bottom w:val="none" w:sz="0" w:space="0" w:color="auto"/>
                    <w:right w:val="none" w:sz="0" w:space="0" w:color="auto"/>
                  </w:divBdr>
                  <w:divsChild>
                    <w:div w:id="168952419">
                      <w:marLeft w:val="0"/>
                      <w:marRight w:val="0"/>
                      <w:marTop w:val="150"/>
                      <w:marBottom w:val="150"/>
                      <w:divBdr>
                        <w:top w:val="none" w:sz="0" w:space="0" w:color="auto"/>
                        <w:left w:val="none" w:sz="0" w:space="0" w:color="auto"/>
                        <w:bottom w:val="none" w:sz="0" w:space="0" w:color="auto"/>
                        <w:right w:val="none" w:sz="0" w:space="0" w:color="auto"/>
                      </w:divBdr>
                      <w:divsChild>
                        <w:div w:id="2107924076">
                          <w:marLeft w:val="0"/>
                          <w:marRight w:val="0"/>
                          <w:marTop w:val="75"/>
                          <w:marBottom w:val="150"/>
                          <w:divBdr>
                            <w:top w:val="none" w:sz="0" w:space="0" w:color="auto"/>
                            <w:left w:val="none" w:sz="0" w:space="0" w:color="auto"/>
                            <w:bottom w:val="none" w:sz="0" w:space="0" w:color="auto"/>
                            <w:right w:val="none" w:sz="0" w:space="0" w:color="auto"/>
                          </w:divBdr>
                          <w:divsChild>
                            <w:div w:id="927420685">
                              <w:marLeft w:val="0"/>
                              <w:marRight w:val="0"/>
                              <w:marTop w:val="0"/>
                              <w:marBottom w:val="0"/>
                              <w:divBdr>
                                <w:top w:val="none" w:sz="0" w:space="0" w:color="auto"/>
                                <w:left w:val="none" w:sz="0" w:space="0" w:color="auto"/>
                                <w:bottom w:val="none" w:sz="0" w:space="0" w:color="auto"/>
                                <w:right w:val="none" w:sz="0" w:space="0" w:color="auto"/>
                              </w:divBdr>
                              <w:divsChild>
                                <w:div w:id="811144135">
                                  <w:marLeft w:val="0"/>
                                  <w:marRight w:val="0"/>
                                  <w:marTop w:val="0"/>
                                  <w:marBottom w:val="0"/>
                                  <w:divBdr>
                                    <w:top w:val="none" w:sz="0" w:space="0" w:color="auto"/>
                                    <w:left w:val="none" w:sz="0" w:space="0" w:color="auto"/>
                                    <w:bottom w:val="none" w:sz="0" w:space="0" w:color="auto"/>
                                    <w:right w:val="none" w:sz="0" w:space="0" w:color="auto"/>
                                  </w:divBdr>
                                  <w:divsChild>
                                    <w:div w:id="437994415">
                                      <w:marLeft w:val="0"/>
                                      <w:marRight w:val="0"/>
                                      <w:marTop w:val="0"/>
                                      <w:marBottom w:val="0"/>
                                      <w:divBdr>
                                        <w:top w:val="none" w:sz="0" w:space="0" w:color="auto"/>
                                        <w:left w:val="none" w:sz="0" w:space="0" w:color="auto"/>
                                        <w:bottom w:val="none" w:sz="0" w:space="0" w:color="auto"/>
                                        <w:right w:val="none" w:sz="0" w:space="0" w:color="auto"/>
                                      </w:divBdr>
                                      <w:divsChild>
                                        <w:div w:id="1545942751">
                                          <w:marLeft w:val="0"/>
                                          <w:marRight w:val="0"/>
                                          <w:marTop w:val="0"/>
                                          <w:marBottom w:val="0"/>
                                          <w:divBdr>
                                            <w:top w:val="none" w:sz="0" w:space="0" w:color="auto"/>
                                            <w:left w:val="none" w:sz="0" w:space="0" w:color="auto"/>
                                            <w:bottom w:val="none" w:sz="0" w:space="0" w:color="auto"/>
                                            <w:right w:val="none" w:sz="0" w:space="0" w:color="auto"/>
                                          </w:divBdr>
                                          <w:divsChild>
                                            <w:div w:id="1632318430">
                                              <w:marLeft w:val="0"/>
                                              <w:marRight w:val="0"/>
                                              <w:marTop w:val="0"/>
                                              <w:marBottom w:val="0"/>
                                              <w:divBdr>
                                                <w:top w:val="none" w:sz="0" w:space="0" w:color="auto"/>
                                                <w:left w:val="none" w:sz="0" w:space="0" w:color="auto"/>
                                                <w:bottom w:val="none" w:sz="0" w:space="0" w:color="auto"/>
                                                <w:right w:val="none" w:sz="0" w:space="0" w:color="auto"/>
                                              </w:divBdr>
                                              <w:divsChild>
                                                <w:div w:id="1315715959">
                                                  <w:marLeft w:val="0"/>
                                                  <w:marRight w:val="0"/>
                                                  <w:marTop w:val="0"/>
                                                  <w:marBottom w:val="9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532197">
      <w:bodyDiv w:val="1"/>
      <w:marLeft w:val="0"/>
      <w:marRight w:val="0"/>
      <w:marTop w:val="0"/>
      <w:marBottom w:val="0"/>
      <w:divBdr>
        <w:top w:val="none" w:sz="0" w:space="0" w:color="auto"/>
        <w:left w:val="none" w:sz="0" w:space="0" w:color="auto"/>
        <w:bottom w:val="none" w:sz="0" w:space="0" w:color="auto"/>
        <w:right w:val="none" w:sz="0" w:space="0" w:color="auto"/>
      </w:divBdr>
      <w:divsChild>
        <w:div w:id="1996034432">
          <w:marLeft w:val="0"/>
          <w:marRight w:val="0"/>
          <w:marTop w:val="0"/>
          <w:marBottom w:val="0"/>
          <w:divBdr>
            <w:top w:val="none" w:sz="0" w:space="0" w:color="auto"/>
            <w:left w:val="none" w:sz="0" w:space="0" w:color="auto"/>
            <w:bottom w:val="none" w:sz="0" w:space="0" w:color="auto"/>
            <w:right w:val="none" w:sz="0" w:space="0" w:color="auto"/>
          </w:divBdr>
          <w:divsChild>
            <w:div w:id="1472407331">
              <w:marLeft w:val="0"/>
              <w:marRight w:val="0"/>
              <w:marTop w:val="0"/>
              <w:marBottom w:val="0"/>
              <w:divBdr>
                <w:top w:val="none" w:sz="0" w:space="0" w:color="auto"/>
                <w:left w:val="none" w:sz="0" w:space="0" w:color="auto"/>
                <w:bottom w:val="none" w:sz="0" w:space="0" w:color="auto"/>
                <w:right w:val="none" w:sz="0" w:space="0" w:color="auto"/>
              </w:divBdr>
              <w:divsChild>
                <w:div w:id="1746300975">
                  <w:marLeft w:val="0"/>
                  <w:marRight w:val="0"/>
                  <w:marTop w:val="0"/>
                  <w:marBottom w:val="0"/>
                  <w:divBdr>
                    <w:top w:val="none" w:sz="0" w:space="0" w:color="auto"/>
                    <w:left w:val="none" w:sz="0" w:space="0" w:color="auto"/>
                    <w:bottom w:val="none" w:sz="0" w:space="0" w:color="auto"/>
                    <w:right w:val="none" w:sz="0" w:space="0" w:color="auto"/>
                  </w:divBdr>
                  <w:divsChild>
                    <w:div w:id="660625880">
                      <w:marLeft w:val="0"/>
                      <w:marRight w:val="0"/>
                      <w:marTop w:val="0"/>
                      <w:marBottom w:val="0"/>
                      <w:divBdr>
                        <w:top w:val="none" w:sz="0" w:space="0" w:color="auto"/>
                        <w:left w:val="none" w:sz="0" w:space="0" w:color="auto"/>
                        <w:bottom w:val="none" w:sz="0" w:space="0" w:color="auto"/>
                        <w:right w:val="none" w:sz="0" w:space="0" w:color="auto"/>
                      </w:divBdr>
                      <w:divsChild>
                        <w:div w:id="1264992482">
                          <w:marLeft w:val="0"/>
                          <w:marRight w:val="0"/>
                          <w:marTop w:val="0"/>
                          <w:marBottom w:val="0"/>
                          <w:divBdr>
                            <w:top w:val="none" w:sz="0" w:space="0" w:color="auto"/>
                            <w:left w:val="none" w:sz="0" w:space="0" w:color="auto"/>
                            <w:bottom w:val="none" w:sz="0" w:space="0" w:color="auto"/>
                            <w:right w:val="none" w:sz="0" w:space="0" w:color="auto"/>
                          </w:divBdr>
                          <w:divsChild>
                            <w:div w:id="1434738837">
                              <w:marLeft w:val="0"/>
                              <w:marRight w:val="0"/>
                              <w:marTop w:val="0"/>
                              <w:marBottom w:val="0"/>
                              <w:divBdr>
                                <w:top w:val="none" w:sz="0" w:space="0" w:color="auto"/>
                                <w:left w:val="none" w:sz="0" w:space="0" w:color="auto"/>
                                <w:bottom w:val="none" w:sz="0" w:space="0" w:color="auto"/>
                                <w:right w:val="none" w:sz="0" w:space="0" w:color="auto"/>
                              </w:divBdr>
                              <w:divsChild>
                                <w:div w:id="644356113">
                                  <w:marLeft w:val="0"/>
                                  <w:marRight w:val="0"/>
                                  <w:marTop w:val="0"/>
                                  <w:marBottom w:val="0"/>
                                  <w:divBdr>
                                    <w:top w:val="none" w:sz="0" w:space="0" w:color="auto"/>
                                    <w:left w:val="none" w:sz="0" w:space="0" w:color="auto"/>
                                    <w:bottom w:val="none" w:sz="0" w:space="0" w:color="auto"/>
                                    <w:right w:val="none" w:sz="0" w:space="0" w:color="auto"/>
                                  </w:divBdr>
                                  <w:divsChild>
                                    <w:div w:id="1888027347">
                                      <w:marLeft w:val="0"/>
                                      <w:marRight w:val="0"/>
                                      <w:marTop w:val="0"/>
                                      <w:marBottom w:val="0"/>
                                      <w:divBdr>
                                        <w:top w:val="none" w:sz="0" w:space="0" w:color="auto"/>
                                        <w:left w:val="none" w:sz="0" w:space="0" w:color="auto"/>
                                        <w:bottom w:val="none" w:sz="0" w:space="0" w:color="auto"/>
                                        <w:right w:val="none" w:sz="0" w:space="0" w:color="auto"/>
                                      </w:divBdr>
                                    </w:div>
                                    <w:div w:id="1354846916">
                                      <w:marLeft w:val="0"/>
                                      <w:marRight w:val="0"/>
                                      <w:marTop w:val="0"/>
                                      <w:marBottom w:val="0"/>
                                      <w:divBdr>
                                        <w:top w:val="none" w:sz="0" w:space="0" w:color="auto"/>
                                        <w:left w:val="none" w:sz="0" w:space="0" w:color="auto"/>
                                        <w:bottom w:val="none" w:sz="0" w:space="0" w:color="auto"/>
                                        <w:right w:val="none" w:sz="0" w:space="0" w:color="auto"/>
                                      </w:divBdr>
                                    </w:div>
                                    <w:div w:id="927230529">
                                      <w:marLeft w:val="0"/>
                                      <w:marRight w:val="0"/>
                                      <w:marTop w:val="0"/>
                                      <w:marBottom w:val="0"/>
                                      <w:divBdr>
                                        <w:top w:val="none" w:sz="0" w:space="0" w:color="auto"/>
                                        <w:left w:val="none" w:sz="0" w:space="0" w:color="auto"/>
                                        <w:bottom w:val="none" w:sz="0" w:space="0" w:color="auto"/>
                                        <w:right w:val="none" w:sz="0" w:space="0" w:color="auto"/>
                                      </w:divBdr>
                                    </w:div>
                                    <w:div w:id="1891113062">
                                      <w:marLeft w:val="0"/>
                                      <w:marRight w:val="0"/>
                                      <w:marTop w:val="0"/>
                                      <w:marBottom w:val="0"/>
                                      <w:divBdr>
                                        <w:top w:val="none" w:sz="0" w:space="0" w:color="auto"/>
                                        <w:left w:val="none" w:sz="0" w:space="0" w:color="auto"/>
                                        <w:bottom w:val="none" w:sz="0" w:space="0" w:color="auto"/>
                                        <w:right w:val="none" w:sz="0" w:space="0" w:color="auto"/>
                                      </w:divBdr>
                                    </w:div>
                                    <w:div w:id="76488982">
                                      <w:marLeft w:val="0"/>
                                      <w:marRight w:val="0"/>
                                      <w:marTop w:val="0"/>
                                      <w:marBottom w:val="0"/>
                                      <w:divBdr>
                                        <w:top w:val="none" w:sz="0" w:space="0" w:color="auto"/>
                                        <w:left w:val="none" w:sz="0" w:space="0" w:color="auto"/>
                                        <w:bottom w:val="none" w:sz="0" w:space="0" w:color="auto"/>
                                        <w:right w:val="none" w:sz="0" w:space="0" w:color="auto"/>
                                      </w:divBdr>
                                    </w:div>
                                    <w:div w:id="1220938394">
                                      <w:marLeft w:val="0"/>
                                      <w:marRight w:val="0"/>
                                      <w:marTop w:val="0"/>
                                      <w:marBottom w:val="0"/>
                                      <w:divBdr>
                                        <w:top w:val="none" w:sz="0" w:space="0" w:color="auto"/>
                                        <w:left w:val="none" w:sz="0" w:space="0" w:color="auto"/>
                                        <w:bottom w:val="none" w:sz="0" w:space="0" w:color="auto"/>
                                        <w:right w:val="none" w:sz="0" w:space="0" w:color="auto"/>
                                      </w:divBdr>
                                    </w:div>
                                    <w:div w:id="904218592">
                                      <w:marLeft w:val="0"/>
                                      <w:marRight w:val="0"/>
                                      <w:marTop w:val="0"/>
                                      <w:marBottom w:val="0"/>
                                      <w:divBdr>
                                        <w:top w:val="none" w:sz="0" w:space="0" w:color="auto"/>
                                        <w:left w:val="none" w:sz="0" w:space="0" w:color="auto"/>
                                        <w:bottom w:val="none" w:sz="0" w:space="0" w:color="auto"/>
                                        <w:right w:val="none" w:sz="0" w:space="0" w:color="auto"/>
                                      </w:divBdr>
                                    </w:div>
                                    <w:div w:id="1920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0250">
      <w:bodyDiv w:val="1"/>
      <w:marLeft w:val="0"/>
      <w:marRight w:val="0"/>
      <w:marTop w:val="0"/>
      <w:marBottom w:val="0"/>
      <w:divBdr>
        <w:top w:val="none" w:sz="0" w:space="0" w:color="auto"/>
        <w:left w:val="none" w:sz="0" w:space="0" w:color="auto"/>
        <w:bottom w:val="none" w:sz="0" w:space="0" w:color="auto"/>
        <w:right w:val="none" w:sz="0" w:space="0" w:color="auto"/>
      </w:divBdr>
      <w:divsChild>
        <w:div w:id="1744523082">
          <w:marLeft w:val="0"/>
          <w:marRight w:val="0"/>
          <w:marTop w:val="0"/>
          <w:marBottom w:val="0"/>
          <w:divBdr>
            <w:top w:val="none" w:sz="0" w:space="0" w:color="auto"/>
            <w:left w:val="none" w:sz="0" w:space="0" w:color="auto"/>
            <w:bottom w:val="dotted" w:sz="6" w:space="11" w:color="E0E0E0"/>
            <w:right w:val="none" w:sz="0" w:space="0" w:color="auto"/>
          </w:divBdr>
          <w:divsChild>
            <w:div w:id="138352928">
              <w:marLeft w:val="0"/>
              <w:marRight w:val="0"/>
              <w:marTop w:val="0"/>
              <w:marBottom w:val="0"/>
              <w:divBdr>
                <w:top w:val="none" w:sz="0" w:space="0" w:color="auto"/>
                <w:left w:val="none" w:sz="0" w:space="0" w:color="auto"/>
                <w:bottom w:val="none" w:sz="0" w:space="0" w:color="auto"/>
                <w:right w:val="none" w:sz="0" w:space="0" w:color="auto"/>
              </w:divBdr>
              <w:divsChild>
                <w:div w:id="1282493445">
                  <w:marLeft w:val="0"/>
                  <w:marRight w:val="0"/>
                  <w:marTop w:val="0"/>
                  <w:marBottom w:val="0"/>
                  <w:divBdr>
                    <w:top w:val="none" w:sz="0" w:space="0" w:color="auto"/>
                    <w:left w:val="none" w:sz="0" w:space="0" w:color="auto"/>
                    <w:bottom w:val="none" w:sz="0" w:space="0" w:color="auto"/>
                    <w:right w:val="none" w:sz="0" w:space="0" w:color="auto"/>
                  </w:divBdr>
                  <w:divsChild>
                    <w:div w:id="207030327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4704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usstats.abs.gov.au/ausstats/meisubs.nsf/0/E3A0AFB49762714ECA257A0000121465/$File/63020_feb%202012.pdf" TargetMode="External"/><Relationship Id="rId117" Type="http://schemas.openxmlformats.org/officeDocument/2006/relationships/hyperlink" Target="http://en.wikipedia.org/wiki/Economist_Intelligence_Unit" TargetMode="External"/><Relationship Id="rId21" Type="http://schemas.openxmlformats.org/officeDocument/2006/relationships/chart" Target="charts/chart5.xml"/><Relationship Id="rId42" Type="http://schemas.openxmlformats.org/officeDocument/2006/relationships/hyperlink" Target="http://usj.sagepub.com/content/29/2/273.abstract" TargetMode="External"/><Relationship Id="rId47" Type="http://schemas.openxmlformats.org/officeDocument/2006/relationships/hyperlink" Target="https://www.cia.gov/library/publications/the-world-factbook/geos/so.html" TargetMode="External"/><Relationship Id="rId63" Type="http://schemas.openxmlformats.org/officeDocument/2006/relationships/hyperlink" Target="http://www.cmegroup.com/" TargetMode="External"/><Relationship Id="rId68" Type="http://schemas.openxmlformats.org/officeDocument/2006/relationships/hyperlink" Target="http://www.telegraph.co.uk/earth/earthnews/9815862/Humans-are-plague-on-Earth-Attenborough.html" TargetMode="External"/><Relationship Id="rId84" Type="http://schemas.openxmlformats.org/officeDocument/2006/relationships/hyperlink" Target="http://www.reefplan.qld.gov.au/measuring-success/report-cards/report-card-2011.aspx" TargetMode="External"/><Relationship Id="rId89" Type="http://schemas.openxmlformats.org/officeDocument/2006/relationships/hyperlink" Target="http://www.unep.org/maweb/documents/document.356.aspx.pdf" TargetMode="External"/><Relationship Id="rId112" Type="http://schemas.openxmlformats.org/officeDocument/2006/relationships/hyperlink" Target="http://en.rsf.org/press-freedom-index-2013,1054.html" TargetMode="External"/><Relationship Id="rId133" Type="http://schemas.openxmlformats.org/officeDocument/2006/relationships/image" Target="media/image3.jpg"/><Relationship Id="rId16" Type="http://schemas.openxmlformats.org/officeDocument/2006/relationships/chart" Target="charts/chart3.xml"/><Relationship Id="rId107" Type="http://schemas.openxmlformats.org/officeDocument/2006/relationships/hyperlink" Target="http://www.freetheworld.com/humanFreedom.php" TargetMode="External"/><Relationship Id="rId11" Type="http://schemas.openxmlformats.org/officeDocument/2006/relationships/hyperlink" Target="http://www.cmegroup.com/trading/agricultural/grain-and-oilseed/corn_quotes_settlements_futures.html" TargetMode="External"/><Relationship Id="rId32" Type="http://schemas.openxmlformats.org/officeDocument/2006/relationships/hyperlink" Target="http://www.rba.gov.au/calculator/annualDecimal.html" TargetMode="External"/><Relationship Id="rId37" Type="http://schemas.openxmlformats.org/officeDocument/2006/relationships/hyperlink" Target="http://www.swinburne.edu.au/chancellery/mediacentre/publications/Betts%5BFinal%5D.pdf" TargetMode="External"/><Relationship Id="rId53" Type="http://schemas.openxmlformats.org/officeDocument/2006/relationships/hyperlink" Target="http://en.wikipedia.org/wiki/International_Standard_Book_Number" TargetMode="External"/><Relationship Id="rId58" Type="http://schemas.openxmlformats.org/officeDocument/2006/relationships/hyperlink" Target="http://perc.org/articles/betting-wealth-nature" TargetMode="External"/><Relationship Id="rId74" Type="http://schemas.openxmlformats.org/officeDocument/2006/relationships/hyperlink" Target="http://www.environment.gov.au/sustainability/measuring/publications/sustainable-australia-report-2013.html" TargetMode="External"/><Relationship Id="rId79" Type="http://schemas.openxmlformats.org/officeDocument/2006/relationships/hyperlink" Target="http://www.epa.vic.gov.au/agc/r_cc_causes.html" TargetMode="External"/><Relationship Id="rId102" Type="http://schemas.openxmlformats.org/officeDocument/2006/relationships/hyperlink" Target="http://www.who.int/mediacentre/factsheets/fs313/en/index.html" TargetMode="External"/><Relationship Id="rId123" Type="http://schemas.openxmlformats.org/officeDocument/2006/relationships/hyperlink" Target="https://www.cia.gov/library/publications/the-world-factbook/geos/so.html" TargetMode="External"/><Relationship Id="rId128" Type="http://schemas.openxmlformats.org/officeDocument/2006/relationships/hyperlink" Target="http://www.rossgittins.com/2011/09/only-capitalism-can-save-planet.html" TargetMode="External"/><Relationship Id="rId5" Type="http://schemas.openxmlformats.org/officeDocument/2006/relationships/footnotes" Target="footnotes.xml"/><Relationship Id="rId90" Type="http://schemas.openxmlformats.org/officeDocument/2006/relationships/hyperlink" Target="http://www.csiro.au/files/files/p7g9.pdf" TargetMode="External"/><Relationship Id="rId95" Type="http://schemas.openxmlformats.org/officeDocument/2006/relationships/hyperlink" Target="http://www.un-documents.net/a42-427.htm" TargetMode="External"/><Relationship Id="rId14" Type="http://schemas.openxmlformats.org/officeDocument/2006/relationships/hyperlink" Target="http://www.cmegroup.com/" TargetMode="External"/><Relationship Id="rId22" Type="http://schemas.openxmlformats.org/officeDocument/2006/relationships/footer" Target="footer1.xml"/><Relationship Id="rId27" Type="http://schemas.openxmlformats.org/officeDocument/2006/relationships/hyperlink" Target="http://www.abs.gov.au/AUSSTATS/abs@.nsf/DetailsPage/5206.0Mar%202013?OpenDocument" TargetMode="External"/><Relationship Id="rId30" Type="http://schemas.openxmlformats.org/officeDocument/2006/relationships/hyperlink" Target="http://data.worldbank.org/indicator/all" TargetMode="External"/><Relationship Id="rId35" Type="http://schemas.openxmlformats.org/officeDocument/2006/relationships/hyperlink" Target="http://www.ianwatson.com.au/pubs/parliamentary_library_population.pdf" TargetMode="External"/><Relationship Id="rId43" Type="http://schemas.openxmlformats.org/officeDocument/2006/relationships/hyperlink" Target="http://www.thesocialcontract.com" TargetMode="External"/><Relationship Id="rId48" Type="http://schemas.openxmlformats.org/officeDocument/2006/relationships/hyperlink" Target="https://www.cia.gov/library/publications/the-world-factbook/geos/kn.html" TargetMode="External"/><Relationship Id="rId56" Type="http://schemas.openxmlformats.org/officeDocument/2006/relationships/hyperlink" Target="http://en.wikiquote.org/wiki/Talk:Julian_Simon" TargetMode="External"/><Relationship Id="rId64" Type="http://schemas.openxmlformats.org/officeDocument/2006/relationships/hyperlink" Target="http://www.reuters.com/article/2008/06/24/idUSL23248577" TargetMode="External"/><Relationship Id="rId69" Type="http://schemas.openxmlformats.org/officeDocument/2006/relationships/hyperlink" Target="http://www.abs.gov.au/ausstats/abs@.nsf/Lookup/by%20Subject/1370.0~2010~Chapter~Environment%20(6)" TargetMode="External"/><Relationship Id="rId77" Type="http://schemas.openxmlformats.org/officeDocument/2006/relationships/hyperlink" Target="http://www.csiro.au/resources/Salinity-Factsheet" TargetMode="External"/><Relationship Id="rId100" Type="http://schemas.openxmlformats.org/officeDocument/2006/relationships/hyperlink" Target="http://igitur-archive.library.uu.nl/fysgeo/2011-0831-200526/2010GL044571.pdf" TargetMode="External"/><Relationship Id="rId105" Type="http://schemas.openxmlformats.org/officeDocument/2006/relationships/hyperlink" Target="http://www.unesco.org/new/en/natural-sciences/environment/water/wwap/facts-and-figures/all-facts-wwdr3/fact-15-water-pollution/" TargetMode="External"/><Relationship Id="rId113" Type="http://schemas.openxmlformats.org/officeDocument/2006/relationships/hyperlink" Target="http://en.wikipedia.org/wiki/Press_Freedom_Index" TargetMode="External"/><Relationship Id="rId118" Type="http://schemas.openxmlformats.org/officeDocument/2006/relationships/hyperlink" Target="http://www.abs.gov.au/ausstats/abs@.nsf/Lookup/1301.0Main+Features592012" TargetMode="External"/><Relationship Id="rId126" Type="http://schemas.openxmlformats.org/officeDocument/2006/relationships/hyperlink" Target="http://www.goodreads.com/work/quotes/1373762-an-inquiry-into-the-nature-and-causes-of-the-wealth-of-nations" TargetMode="External"/><Relationship Id="rId134"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hyperlink" Target="http://www.indexmundi.com/commodities/?commodity=rice&amp;months=180" TargetMode="External"/><Relationship Id="rId72" Type="http://schemas.openxmlformats.org/officeDocument/2006/relationships/hyperlink" Target="http://www.abs.gov.au/ausstats/abs@.nsf/Lookup/by%20Subject/1370.0.55.001~2012~Main%20Features~Atmosphere~25" TargetMode="External"/><Relationship Id="rId80" Type="http://schemas.openxmlformats.org/officeDocument/2006/relationships/hyperlink" Target="http://foris.fao.org/static/data/fra2010/KeyFindings-en.pdf" TargetMode="External"/><Relationship Id="rId85" Type="http://schemas.openxmlformats.org/officeDocument/2006/relationships/hyperlink" Target="http://www.fao.org/geonetwork/srv/en/resources.get?id=37053&amp;fname=GLADA%20%20Report%205.pdf&amp;access=private" TargetMode="External"/><Relationship Id="rId93" Type="http://schemas.openxmlformats.org/officeDocument/2006/relationships/hyperlink" Target="http://www.gcint.org/news/mikhail-gorbachev-leaders-failing-face-risks-confronting-humanity" TargetMode="External"/><Relationship Id="rId98" Type="http://schemas.openxmlformats.org/officeDocument/2006/relationships/hyperlink" Target="http://www.unep.org/geo/pdfs/geo5/GEO5-Global_PR_EN.pdf" TargetMode="External"/><Relationship Id="rId121" Type="http://schemas.openxmlformats.org/officeDocument/2006/relationships/hyperlink" Target="http://en.wikipedia.org/wiki/Special:BookSources/978-1-55786-585-4" TargetMode="External"/><Relationship Id="rId3" Type="http://schemas.openxmlformats.org/officeDocument/2006/relationships/settings" Target="settings.xml"/><Relationship Id="rId12" Type="http://schemas.openxmlformats.org/officeDocument/2006/relationships/hyperlink" Target="http://www.cmegroup.com/" TargetMode="External"/><Relationship Id="rId17" Type="http://schemas.openxmlformats.org/officeDocument/2006/relationships/hyperlink" Target="http://www.thesteelindex.com/" TargetMode="External"/><Relationship Id="rId25" Type="http://schemas.openxmlformats.org/officeDocument/2006/relationships/hyperlink" Target="http://www.ausstats.abs.gov.au/ausstats/subscriber.nsf/0/2D620E006E172CF7CA256B66007FA01A/$File/63020_nov%202001.pdf" TargetMode="External"/><Relationship Id="rId33" Type="http://schemas.openxmlformats.org/officeDocument/2006/relationships/hyperlink" Target="https://www.cia.gov/library/publications/the-world-factbook/geos/so.html" TargetMode="External"/><Relationship Id="rId38" Type="http://schemas.openxmlformats.org/officeDocument/2006/relationships/hyperlink" Target="http://socpol.anu.edu.au/sites/default/files/2010-10-26_ANUpoll_population.pdf" TargetMode="External"/><Relationship Id="rId46" Type="http://schemas.openxmlformats.org/officeDocument/2006/relationships/hyperlink" Target="http://www.swinburne.edu.au/chancellery/mediacentre/publications/Betts%5BFinal%5D.pdf" TargetMode="External"/><Relationship Id="rId59" Type="http://schemas.openxmlformats.org/officeDocument/2006/relationships/hyperlink" Target="http://www.webcitation.org/5Xu64dbNz" TargetMode="External"/><Relationship Id="rId67" Type="http://schemas.openxmlformats.org/officeDocument/2006/relationships/hyperlink" Target="http://en.wikipedia.org/wiki/Special:BookSources/0-521-62086-4" TargetMode="External"/><Relationship Id="rId103" Type="http://schemas.openxmlformats.org/officeDocument/2006/relationships/hyperlink" Target="http://www.who.int/water_sanitation_health/facts_figures/en/" TargetMode="External"/><Relationship Id="rId108" Type="http://schemas.openxmlformats.org/officeDocument/2006/relationships/hyperlink" Target="http://www.freedomhouse.org/" TargetMode="External"/><Relationship Id="rId116" Type="http://schemas.openxmlformats.org/officeDocument/2006/relationships/hyperlink" Target="http://en.wikipedia.org/wiki/Democracy_Index" TargetMode="External"/><Relationship Id="rId124" Type="http://schemas.openxmlformats.org/officeDocument/2006/relationships/hyperlink" Target="http://www.childinfo.org/education_secondary.php" TargetMode="External"/><Relationship Id="rId129" Type="http://schemas.openxmlformats.org/officeDocument/2006/relationships/image" Target="media/image2.jpg"/><Relationship Id="rId20" Type="http://schemas.openxmlformats.org/officeDocument/2006/relationships/chart" Target="charts/chart4.xml"/><Relationship Id="rId41" Type="http://schemas.openxmlformats.org/officeDocument/2006/relationships/hyperlink" Target="http://www.ret.gov.au/Department/Documents/clean-energy-future/ELECTRICITY-PRICES-FACTSHEET.pdf" TargetMode="External"/><Relationship Id="rId54" Type="http://schemas.openxmlformats.org/officeDocument/2006/relationships/hyperlink" Target="http://en.wikipedia.org/wiki/Special:BookSources/978-1-55786-585-4" TargetMode="External"/><Relationship Id="rId62" Type="http://schemas.openxmlformats.org/officeDocument/2006/relationships/hyperlink" Target="https://www.thesteelindex.com/" TargetMode="External"/><Relationship Id="rId70" Type="http://schemas.openxmlformats.org/officeDocument/2006/relationships/hyperlink" Target="http://www.environment.gov.au/soe/2006/publications/drs/indicator/13/index.html" TargetMode="External"/><Relationship Id="rId75" Type="http://schemas.openxmlformats.org/officeDocument/2006/relationships/hyperlink" Target="http://www.clw.csiro.au/" TargetMode="External"/><Relationship Id="rId83" Type="http://schemas.openxmlformats.org/officeDocument/2006/relationships/hyperlink" Target="http://www.epa.gov/climatechange/ghgemissions/global.html" TargetMode="External"/><Relationship Id="rId88" Type="http://schemas.openxmlformats.org/officeDocument/2006/relationships/hyperlink" Target="http://www.plannedparenthood.org/about-us/who-we-are/reverend-martin-luther-king-jr-4728.htm" TargetMode="External"/><Relationship Id="rId91" Type="http://schemas.openxmlformats.org/officeDocument/2006/relationships/hyperlink" Target="http://www.mdba.gov.au/river-data/water-quality/salinity" TargetMode="External"/><Relationship Id="rId96" Type="http://schemas.openxmlformats.org/officeDocument/2006/relationships/hyperlink" Target="http://www.un-documents.net/ocf-04.htm" TargetMode="External"/><Relationship Id="rId111" Type="http://schemas.openxmlformats.org/officeDocument/2006/relationships/hyperlink" Target="http://en.wikipedia.org/wiki/Index_of_Economic_Freedom" TargetMode="External"/><Relationship Id="rId132"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tlook.com/" TargetMode="External"/><Relationship Id="rId23" Type="http://schemas.openxmlformats.org/officeDocument/2006/relationships/hyperlink" Target="http://www.smh.com.au/federal-politics/editorial/bigger-population-should-not-be-bogeyman-20130426-2ijy9.html" TargetMode="External"/><Relationship Id="rId28" Type="http://schemas.openxmlformats.org/officeDocument/2006/relationships/hyperlink" Target="http://www.bea.gov/national/" TargetMode="External"/><Relationship Id="rId36" Type="http://schemas.openxmlformats.org/officeDocument/2006/relationships/hyperlink" Target="http://arts.monash.edu.au/mapping-population/inventory-of-surveys-immigration.php" TargetMode="External"/><Relationship Id="rId49" Type="http://schemas.openxmlformats.org/officeDocument/2006/relationships/hyperlink" Target="http://socpol.anu.edu.au/sites/default/files/2010-10-26_ANUpoll_population.pdf" TargetMode="External"/><Relationship Id="rId57" Type="http://schemas.openxmlformats.org/officeDocument/2006/relationships/hyperlink" Target="http://www.juliansimon.com/writings/Ultimate_Resource/TCHAR28.txt" TargetMode="External"/><Relationship Id="rId106" Type="http://schemas.openxmlformats.org/officeDocument/2006/relationships/hyperlink" Target="http://www.freetheworld.com/" TargetMode="External"/><Relationship Id="rId114" Type="http://schemas.openxmlformats.org/officeDocument/2006/relationships/hyperlink" Target="http://www.economist.com/topics/economist-intelligence-unit" TargetMode="External"/><Relationship Id="rId119" Type="http://schemas.openxmlformats.org/officeDocument/2006/relationships/hyperlink" Target="http://en.wikipedia.org/wiki/List_of_freedom_indices" TargetMode="External"/><Relationship Id="rId127" Type="http://schemas.openxmlformats.org/officeDocument/2006/relationships/hyperlink" Target="http://www.rossgittins.com/2011/09/only-capitalism-can-save-planet.html" TargetMode="External"/><Relationship Id="rId10" Type="http://schemas.openxmlformats.org/officeDocument/2006/relationships/hyperlink" Target="http://chartingtransport.com/2010/10/31/trends-in-melbourne-traffic/" TargetMode="External"/><Relationship Id="rId31" Type="http://schemas.openxmlformats.org/officeDocument/2006/relationships/hyperlink" Target="http://www.rateinflation.com/consumer-price-index/australia-historical-cpi?start-year=1990&amp;end-year=2013" TargetMode="External"/><Relationship Id="rId44" Type="http://schemas.openxmlformats.org/officeDocument/2006/relationships/hyperlink" Target="http://www.sos.org.au/" TargetMode="External"/><Relationship Id="rId52" Type="http://schemas.openxmlformats.org/officeDocument/2006/relationships/hyperlink" Target="http://www.indexmundi.com/commodities/?commodity=copper&amp;months=180" TargetMode="External"/><Relationship Id="rId60" Type="http://schemas.openxmlformats.org/officeDocument/2006/relationships/hyperlink" Target="http://en.wikipedia.org/wiki/Simon%E2%80%93Ehrlich_wager" TargetMode="External"/><Relationship Id="rId65" Type="http://schemas.openxmlformats.org/officeDocument/2006/relationships/hyperlink" Target="http://books.google.com/?id=2YXnBxZg7c4C" TargetMode="External"/><Relationship Id="rId73" Type="http://schemas.openxmlformats.org/officeDocument/2006/relationships/hyperlink" Target="http://www.environment.gov.au/soe/2006/index.html" TargetMode="External"/><Relationship Id="rId78" Type="http://schemas.openxmlformats.org/officeDocument/2006/relationships/hyperlink" Target="http://www.environment.gov.au/soe/2006/publications/drs/indicator/13/index.html" TargetMode="External"/><Relationship Id="rId81" Type="http://schemas.openxmlformats.org/officeDocument/2006/relationships/hyperlink" Target="http://www.fao.org/docrep/016/i2727e/i2727e.pdf" TargetMode="External"/><Relationship Id="rId86" Type="http://schemas.openxmlformats.org/officeDocument/2006/relationships/hyperlink" Target="http://www.environment.nsw.gov.au/soe/soe2012/chapter1/chp_1.7.htm" TargetMode="External"/><Relationship Id="rId94" Type="http://schemas.openxmlformats.org/officeDocument/2006/relationships/hyperlink" Target="http://www.oecd.org/site/oecd-faoagriculturaloutlook/highlights-2013-EN.pdf" TargetMode="External"/><Relationship Id="rId99" Type="http://schemas.openxmlformats.org/officeDocument/2006/relationships/hyperlink" Target="http://www.un.org/africarenewal/magazine/april-2012/africa%E2%80%99s-vanishing-lake-chad" TargetMode="External"/><Relationship Id="rId101" Type="http://schemas.openxmlformats.org/officeDocument/2006/relationships/hyperlink" Target="http://www.worldwatercouncil.org/library/archives/water-crisis/" TargetMode="External"/><Relationship Id="rId122" Type="http://schemas.openxmlformats.org/officeDocument/2006/relationships/hyperlink" Target="http://data.worldbank.org/indicator/all" TargetMode="External"/><Relationship Id="rId130" Type="http://schemas.openxmlformats.org/officeDocument/2006/relationships/chart" Target="charts/chart6.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www.cmegroup.com/trading/agricultural/livestock/lean-hogs_quotes_settlements_futures.html" TargetMode="External"/><Relationship Id="rId18" Type="http://schemas.openxmlformats.org/officeDocument/2006/relationships/hyperlink" Target="http://www.cmegroup.com/trading/energy/natural-gas/natural-gas_quotes_settlements_futures.html" TargetMode="External"/><Relationship Id="rId39" Type="http://schemas.openxmlformats.org/officeDocument/2006/relationships/hyperlink" Target="http://www.smh.com.au/news/national/triguboff-lets-trade-trees-for-homes/2006/10/10/1160246131958.html" TargetMode="External"/><Relationship Id="rId109" Type="http://schemas.openxmlformats.org/officeDocument/2006/relationships/hyperlink" Target="http://en.wikipedia.org/wiki/Freedom_in_the_World" TargetMode="External"/><Relationship Id="rId34" Type="http://schemas.openxmlformats.org/officeDocument/2006/relationships/hyperlink" Target="https://www.cia.gov/library/publications/the-world-factbook/geos/kn.html" TargetMode="External"/><Relationship Id="rId50" Type="http://schemas.openxmlformats.org/officeDocument/2006/relationships/hyperlink" Target="http://data.worldbank.org/indicator/all" TargetMode="External"/><Relationship Id="rId55" Type="http://schemas.openxmlformats.org/officeDocument/2006/relationships/hyperlink" Target="http://www.goodreads.com/author/quotes/246139.Julian_Simon" TargetMode="External"/><Relationship Id="rId76" Type="http://schemas.openxmlformats.org/officeDocument/2006/relationships/hyperlink" Target="http://www.csiro.au/files/files/pmyj.pdf" TargetMode="External"/><Relationship Id="rId97" Type="http://schemas.openxmlformats.org/officeDocument/2006/relationships/hyperlink" Target="http://www.environment-agency.gov.uk/research/library/publications/34083.aspx" TargetMode="External"/><Relationship Id="rId104" Type="http://schemas.openxmlformats.org/officeDocument/2006/relationships/hyperlink" Target="http://www.who.int/water_sanitation_health/en/" TargetMode="External"/><Relationship Id="rId120" Type="http://schemas.openxmlformats.org/officeDocument/2006/relationships/hyperlink" Target="http://en.wikipedia.org/wiki/International_Standard_Book_Number" TargetMode="External"/><Relationship Id="rId125" Type="http://schemas.openxmlformats.org/officeDocument/2006/relationships/hyperlink" Target="http://www.adamsmith.org/quotes" TargetMode="External"/><Relationship Id="rId7" Type="http://schemas.openxmlformats.org/officeDocument/2006/relationships/chart" Target="charts/chart1.xml"/><Relationship Id="rId71" Type="http://schemas.openxmlformats.org/officeDocument/2006/relationships/hyperlink" Target="http://www.abs.gov.au/ausstats/abs@.nsf/Lookup/by%20Subject/1370.0~2010~Chapter~Land%20clearing%20(6.2.2)" TargetMode="External"/><Relationship Id="rId92" Type="http://schemas.openxmlformats.org/officeDocument/2006/relationships/hyperlink" Target="http://www.mdba.gov.au/river-data/water-quality/bga" TargetMode="External"/><Relationship Id="rId2" Type="http://schemas.openxmlformats.org/officeDocument/2006/relationships/styles" Target="styles.xml"/><Relationship Id="rId29" Type="http://schemas.openxmlformats.org/officeDocument/2006/relationships/hyperlink" Target="http://data.worldbank.org/indicator/NY.GDP.PCAP.CD" TargetMode="External"/><Relationship Id="rId24" Type="http://schemas.openxmlformats.org/officeDocument/2006/relationships/hyperlink" Target="http://www.abs.gov.au/AUSSTATS/abs@.nsf/DetailsPage/5676.0Mar%202013?OpenDocument" TargetMode="External"/><Relationship Id="rId40" Type="http://schemas.openxmlformats.org/officeDocument/2006/relationships/hyperlink" Target="http://www.ncsociology.org/sociationtoday/v21/review2.htm" TargetMode="External"/><Relationship Id="rId45" Type="http://schemas.openxmlformats.org/officeDocument/2006/relationships/hyperlink" Target="http://www.earthsharing.org.au/wp-content/uploads/Curtin_Sustainability_Paper_0209.pdf" TargetMode="External"/><Relationship Id="rId66" Type="http://schemas.openxmlformats.org/officeDocument/2006/relationships/hyperlink" Target="http://en.wikipedia.org/wiki/International_Standard_Book_Number" TargetMode="External"/><Relationship Id="rId87" Type="http://schemas.openxmlformats.org/officeDocument/2006/relationships/hyperlink" Target="http://www.nrm.qld.gov.au/land/management/land_degradation.html" TargetMode="External"/><Relationship Id="rId110" Type="http://schemas.openxmlformats.org/officeDocument/2006/relationships/hyperlink" Target="http://www.heritage.org/index/" TargetMode="External"/><Relationship Id="rId115" Type="http://schemas.openxmlformats.org/officeDocument/2006/relationships/hyperlink" Target="http://www.economist.com/node/8908438" TargetMode="External"/><Relationship Id="rId131" Type="http://schemas.openxmlformats.org/officeDocument/2006/relationships/chart" Target="charts/chart7.xml"/><Relationship Id="rId61" Type="http://schemas.openxmlformats.org/officeDocument/2006/relationships/hyperlink" Target="http://online.wsj.com/article/SB10001424127887324165204579026631593290784.html" TargetMode="External"/><Relationship Id="rId82" Type="http://schemas.openxmlformats.org/officeDocument/2006/relationships/hyperlink" Target="http://www.worldenergyoutlook.org/" TargetMode="External"/><Relationship Id="rId19" Type="http://schemas.openxmlformats.org/officeDocument/2006/relationships/hyperlink" Target="http://www.cmegroup.co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ric\Documents\3-sustainable\3-what%20kind%20of%20world\ABS%20corporate%20profi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Eric\Documents\3-sustainable\3-what%20kind%20of%20world\ABS%20Australian%20wag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ric\Documents\3-sustainable\3-what%20kind%20of%20world\Food%20background\Food%20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ric\Documents\3-sustainable\3-what%20kind%20of%20world\NON-Food%20graphs%20energy%20mineral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Eric%20Claus\Documents\3-sustainable\3-what%20kind%20of%20world\house%20prices-Real%20Estate\ABS%208%20capital%20cities%20median%20home%20pric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ric\Documents\3-sustainable\3-what%20kind%20of%20world\Food%20background\Food%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ric\Documents\3-sustainable\3-what%20kind%20of%20world\Food%20background\Food%20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ic\Documents\3-sustainable\3-what%20kind%20of%20world\NON-Food%20graphs%20energy%20minera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25977621953027"/>
          <c:y val="2.038271154830432E-2"/>
          <c:w val="0.77883576928244036"/>
          <c:h val="0.91513937765525577"/>
        </c:manualLayout>
      </c:layout>
      <c:scatterChart>
        <c:scatterStyle val="lineMarker"/>
        <c:varyColors val="0"/>
        <c:ser>
          <c:idx val="0"/>
          <c:order val="0"/>
          <c:tx>
            <c:v>Company Profits</c:v>
          </c:tx>
          <c:marker>
            <c:symbol val="none"/>
          </c:marker>
          <c:xVal>
            <c:numRef>
              <c:f>'1 GraphGDP wages profits'!$A$2:$A$49</c:f>
              <c:numCache>
                <c:formatCode>mmm\-yyyy</c:formatCode>
                <c:ptCount val="48"/>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numCache>
            </c:numRef>
          </c:xVal>
          <c:yVal>
            <c:numRef>
              <c:f>'1 GraphGDP wages profits'!$E$2:$E$49</c:f>
              <c:numCache>
                <c:formatCode>0.00</c:formatCode>
                <c:ptCount val="48"/>
                <c:pt idx="0">
                  <c:v>1</c:v>
                </c:pt>
                <c:pt idx="1">
                  <c:v>1.0748045822255681</c:v>
                </c:pt>
                <c:pt idx="2">
                  <c:v>1.225801659138531</c:v>
                </c:pt>
                <c:pt idx="3">
                  <c:v>1.3417921542578293</c:v>
                </c:pt>
                <c:pt idx="4">
                  <c:v>1.3714886955623411</c:v>
                </c:pt>
                <c:pt idx="5">
                  <c:v>1.3923682108025517</c:v>
                </c:pt>
                <c:pt idx="6">
                  <c:v>1.5445223782656721</c:v>
                </c:pt>
                <c:pt idx="7">
                  <c:v>1.8844697499013094</c:v>
                </c:pt>
                <c:pt idx="8">
                  <c:v>2.1718511127034184</c:v>
                </c:pt>
                <c:pt idx="9">
                  <c:v>2.3513850697956364</c:v>
                </c:pt>
                <c:pt idx="10">
                  <c:v>2.3564669415026134</c:v>
                </c:pt>
                <c:pt idx="11">
                  <c:v>2.1667152590849712</c:v>
                </c:pt>
                <c:pt idx="12">
                  <c:v>1.9444517095941951</c:v>
                </c:pt>
                <c:pt idx="13">
                  <c:v>2.2444912899105578</c:v>
                </c:pt>
                <c:pt idx="14">
                  <c:v>2.4696439664080687</c:v>
                </c:pt>
                <c:pt idx="15">
                  <c:v>2.7168654485429711</c:v>
                </c:pt>
                <c:pt idx="16">
                  <c:v>2.6409622494243168</c:v>
                </c:pt>
                <c:pt idx="17">
                  <c:v>2.7329823353679101</c:v>
                </c:pt>
                <c:pt idx="18">
                  <c:v>2.6085039457420849</c:v>
                </c:pt>
                <c:pt idx="19">
                  <c:v>2.5817834899217047</c:v>
                </c:pt>
                <c:pt idx="20">
                  <c:v>2.5615072816556017</c:v>
                </c:pt>
                <c:pt idx="21">
                  <c:v>2.637391815643086</c:v>
                </c:pt>
                <c:pt idx="22">
                  <c:v>2.6839660436104196</c:v>
                </c:pt>
                <c:pt idx="23">
                  <c:v>2.7278386666593626</c:v>
                </c:pt>
                <c:pt idx="24">
                  <c:v>2.9003302008243974</c:v>
                </c:pt>
                <c:pt idx="25">
                  <c:v>2.803773299119368</c:v>
                </c:pt>
                <c:pt idx="26">
                  <c:v>2.6663163493727104</c:v>
                </c:pt>
                <c:pt idx="27">
                  <c:v>2.635490413757668</c:v>
                </c:pt>
                <c:pt idx="28">
                  <c:v>2.7746267665333337</c:v>
                </c:pt>
                <c:pt idx="29">
                  <c:v>3.5545932915938501</c:v>
                </c:pt>
                <c:pt idx="30">
                  <c:v>3.1006464998060741</c:v>
                </c:pt>
                <c:pt idx="31">
                  <c:v>2.6374427701520213</c:v>
                </c:pt>
                <c:pt idx="32">
                  <c:v>2.5350988670812464</c:v>
                </c:pt>
                <c:pt idx="33">
                  <c:v>2.4330039551643474</c:v>
                </c:pt>
                <c:pt idx="34">
                  <c:v>2.6471348117330762</c:v>
                </c:pt>
                <c:pt idx="35">
                  <c:v>2.7161531597930573</c:v>
                </c:pt>
                <c:pt idx="36">
                  <c:v>2.7265788516355376</c:v>
                </c:pt>
                <c:pt idx="37">
                  <c:v>3.2336141494090329</c:v>
                </c:pt>
                <c:pt idx="38">
                  <c:v>3.2828196466289641</c:v>
                </c:pt>
                <c:pt idx="39">
                  <c:v>3.2872941218435692</c:v>
                </c:pt>
                <c:pt idx="40">
                  <c:v>3.1750042143067185</c:v>
                </c:pt>
                <c:pt idx="41">
                  <c:v>3.0547512085842965</c:v>
                </c:pt>
                <c:pt idx="42">
                  <c:v>3.0036402014466077</c:v>
                </c:pt>
                <c:pt idx="43">
                  <c:v>2.9599791755656351</c:v>
                </c:pt>
                <c:pt idx="44">
                  <c:v>2.8808739271294339</c:v>
                </c:pt>
                <c:pt idx="45">
                  <c:v>2.7641999774537904</c:v>
                </c:pt>
                <c:pt idx="46">
                  <c:v>2.6338140678894777</c:v>
                </c:pt>
                <c:pt idx="47">
                  <c:v>2.5826773576255309</c:v>
                </c:pt>
              </c:numCache>
            </c:numRef>
          </c:yVal>
          <c:smooth val="0"/>
        </c:ser>
        <c:ser>
          <c:idx val="1"/>
          <c:order val="1"/>
          <c:tx>
            <c:v>GDP</c:v>
          </c:tx>
          <c:marker>
            <c:symbol val="none"/>
          </c:marker>
          <c:xVal>
            <c:numRef>
              <c:f>'1 GraphGDP wages profits'!$AD$5:$AD$53</c:f>
              <c:numCache>
                <c:formatCode>mmm\-yyyy</c:formatCode>
                <c:ptCount val="49"/>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pt idx="48">
                  <c:v>41334</c:v>
                </c:pt>
              </c:numCache>
            </c:numRef>
          </c:xVal>
          <c:yVal>
            <c:numRef>
              <c:f>'1 GraphGDP wages profits'!$AF$5:$AF$53</c:f>
              <c:numCache>
                <c:formatCode>0.00</c:formatCode>
                <c:ptCount val="49"/>
                <c:pt idx="0">
                  <c:v>1</c:v>
                </c:pt>
                <c:pt idx="1">
                  <c:v>1.0075588327217586</c:v>
                </c:pt>
                <c:pt idx="2">
                  <c:v>1.0186327734626708</c:v>
                </c:pt>
                <c:pt idx="3">
                  <c:v>1.029957517739527</c:v>
                </c:pt>
                <c:pt idx="4">
                  <c:v>1.0392179559897672</c:v>
                </c:pt>
                <c:pt idx="5">
                  <c:v>1.0546828878676684</c:v>
                </c:pt>
                <c:pt idx="6">
                  <c:v>1.0593092484768509</c:v>
                </c:pt>
                <c:pt idx="7">
                  <c:v>1.0675008778123758</c:v>
                </c:pt>
                <c:pt idx="8">
                  <c:v>1.0675356044558142</c:v>
                </c:pt>
                <c:pt idx="9">
                  <c:v>1.0786751399676657</c:v>
                </c:pt>
                <c:pt idx="10">
                  <c:v>1.092488627024274</c:v>
                </c:pt>
                <c:pt idx="11">
                  <c:v>1.1109632013335031</c:v>
                </c:pt>
                <c:pt idx="12">
                  <c:v>1.1191239625415272</c:v>
                </c:pt>
                <c:pt idx="13">
                  <c:v>1.1276628583114363</c:v>
                </c:pt>
                <c:pt idx="14">
                  <c:v>1.1358737802266492</c:v>
                </c:pt>
                <c:pt idx="15">
                  <c:v>1.1447985275903183</c:v>
                </c:pt>
                <c:pt idx="16">
                  <c:v>1.1517901584692496</c:v>
                </c:pt>
                <c:pt idx="17">
                  <c:v>1.1595997947269521</c:v>
                </c:pt>
                <c:pt idx="18">
                  <c:v>1.1749644051904757</c:v>
                </c:pt>
                <c:pt idx="19">
                  <c:v>1.181917450910031</c:v>
                </c:pt>
                <c:pt idx="20">
                  <c:v>1.1857566742679431</c:v>
                </c:pt>
                <c:pt idx="21">
                  <c:v>1.1891483097770936</c:v>
                </c:pt>
                <c:pt idx="22">
                  <c:v>1.2002839867730073</c:v>
                </c:pt>
                <c:pt idx="23">
                  <c:v>1.2202132215907118</c:v>
                </c:pt>
                <c:pt idx="24">
                  <c:v>1.240501298390613</c:v>
                </c:pt>
                <c:pt idx="25">
                  <c:v>1.2500279742405476</c:v>
                </c:pt>
                <c:pt idx="26">
                  <c:v>1.2596781226004854</c:v>
                </c:pt>
                <c:pt idx="27">
                  <c:v>1.2673835789278727</c:v>
                </c:pt>
                <c:pt idx="28">
                  <c:v>1.2823970644410747</c:v>
                </c:pt>
                <c:pt idx="29">
                  <c:v>1.2866607245521227</c:v>
                </c:pt>
                <c:pt idx="30">
                  <c:v>1.2957629636489214</c:v>
                </c:pt>
                <c:pt idx="31">
                  <c:v>1.2867687629983755</c:v>
                </c:pt>
                <c:pt idx="32">
                  <c:v>1.2986645676339965</c:v>
                </c:pt>
                <c:pt idx="33">
                  <c:v>1.2989153711699406</c:v>
                </c:pt>
                <c:pt idx="34">
                  <c:v>1.3080639124579905</c:v>
                </c:pt>
                <c:pt idx="35">
                  <c:v>1.3192497501610931</c:v>
                </c:pt>
                <c:pt idx="36">
                  <c:v>1.325820802802826</c:v>
                </c:pt>
                <c:pt idx="37">
                  <c:v>1.3351159676965045</c:v>
                </c:pt>
                <c:pt idx="38">
                  <c:v>1.3440252809964233</c:v>
                </c:pt>
                <c:pt idx="39">
                  <c:v>1.3562104743273642</c:v>
                </c:pt>
                <c:pt idx="40">
                  <c:v>1.3493538915062488</c:v>
                </c:pt>
                <c:pt idx="41">
                  <c:v>1.3673384342914028</c:v>
                </c:pt>
                <c:pt idx="42">
                  <c:v>1.3827879321055536</c:v>
                </c:pt>
                <c:pt idx="43">
                  <c:v>1.3919248978457905</c:v>
                </c:pt>
                <c:pt idx="44">
                  <c:v>1.4092342003418645</c:v>
                </c:pt>
                <c:pt idx="45">
                  <c:v>1.4170284025358166</c:v>
                </c:pt>
                <c:pt idx="46">
                  <c:v>1.4278669738045353</c:v>
                </c:pt>
                <c:pt idx="47">
                  <c:v>1.4359467061778699</c:v>
                </c:pt>
                <c:pt idx="48">
                  <c:v>1.443895249009326</c:v>
                </c:pt>
              </c:numCache>
            </c:numRef>
          </c:yVal>
          <c:smooth val="0"/>
        </c:ser>
        <c:ser>
          <c:idx val="2"/>
          <c:order val="2"/>
          <c:tx>
            <c:v>Wages</c:v>
          </c:tx>
          <c:spPr>
            <a:ln w="41275"/>
          </c:spPr>
          <c:marker>
            <c:symbol val="none"/>
          </c:marker>
          <c:xVal>
            <c:numRef>
              <c:f>'1 GraphGDP wages profits'!$K$6:$K$29</c:f>
              <c:numCache>
                <c:formatCode>mmm\-yyyy</c:formatCode>
                <c:ptCount val="24"/>
                <c:pt idx="0">
                  <c:v>37026</c:v>
                </c:pt>
                <c:pt idx="1">
                  <c:v>37210</c:v>
                </c:pt>
                <c:pt idx="2">
                  <c:v>37391</c:v>
                </c:pt>
                <c:pt idx="3">
                  <c:v>37575</c:v>
                </c:pt>
                <c:pt idx="4">
                  <c:v>37756</c:v>
                </c:pt>
                <c:pt idx="5">
                  <c:v>37940</c:v>
                </c:pt>
                <c:pt idx="6">
                  <c:v>38122</c:v>
                </c:pt>
                <c:pt idx="7">
                  <c:v>38306</c:v>
                </c:pt>
                <c:pt idx="8">
                  <c:v>38487</c:v>
                </c:pt>
                <c:pt idx="9">
                  <c:v>38671</c:v>
                </c:pt>
                <c:pt idx="10">
                  <c:v>38852</c:v>
                </c:pt>
                <c:pt idx="11">
                  <c:v>39036</c:v>
                </c:pt>
                <c:pt idx="12">
                  <c:v>39217</c:v>
                </c:pt>
                <c:pt idx="13">
                  <c:v>39401</c:v>
                </c:pt>
                <c:pt idx="14">
                  <c:v>39583</c:v>
                </c:pt>
                <c:pt idx="15">
                  <c:v>39767</c:v>
                </c:pt>
                <c:pt idx="16">
                  <c:v>39948</c:v>
                </c:pt>
                <c:pt idx="17">
                  <c:v>40132</c:v>
                </c:pt>
                <c:pt idx="18">
                  <c:v>40313</c:v>
                </c:pt>
                <c:pt idx="19">
                  <c:v>40497</c:v>
                </c:pt>
                <c:pt idx="20">
                  <c:v>40678</c:v>
                </c:pt>
                <c:pt idx="21">
                  <c:v>40862</c:v>
                </c:pt>
                <c:pt idx="22">
                  <c:v>41044</c:v>
                </c:pt>
                <c:pt idx="23">
                  <c:v>41228</c:v>
                </c:pt>
              </c:numCache>
            </c:numRef>
          </c:xVal>
          <c:yVal>
            <c:numRef>
              <c:f>'1 GraphGDP wages profits'!$O$6:$O$29</c:f>
              <c:numCache>
                <c:formatCode>0.00</c:formatCode>
                <c:ptCount val="24"/>
                <c:pt idx="0">
                  <c:v>1.0092414915723031</c:v>
                </c:pt>
                <c:pt idx="1">
                  <c:v>1.0176991229772916</c:v>
                </c:pt>
                <c:pt idx="2">
                  <c:v>1.0159887749339953</c:v>
                </c:pt>
                <c:pt idx="3">
                  <c:v>1.0257470724863487</c:v>
                </c:pt>
                <c:pt idx="4">
                  <c:v>1.0423083218227445</c:v>
                </c:pt>
                <c:pt idx="5">
                  <c:v>1.0592835352125176</c:v>
                </c:pt>
                <c:pt idx="6">
                  <c:v>1.0463553131792116</c:v>
                </c:pt>
                <c:pt idx="7">
                  <c:v>1.0639862688472943</c:v>
                </c:pt>
                <c:pt idx="8">
                  <c:v>1.0803552570843953</c:v>
                </c:pt>
                <c:pt idx="9">
                  <c:v>1.0866901543259397</c:v>
                </c:pt>
                <c:pt idx="10">
                  <c:v>1.0896077834071978</c:v>
                </c:pt>
                <c:pt idx="11">
                  <c:v>1.0977173917530689</c:v>
                </c:pt>
                <c:pt idx="12">
                  <c:v>1.1163564248077953</c:v>
                </c:pt>
                <c:pt idx="13">
                  <c:v>1.1162986040587293</c:v>
                </c:pt>
                <c:pt idx="14">
                  <c:v>1.1024269157875315</c:v>
                </c:pt>
                <c:pt idx="15">
                  <c:v>1.1166153247011588</c:v>
                </c:pt>
                <c:pt idx="16">
                  <c:v>1.1245456830693361</c:v>
                </c:pt>
                <c:pt idx="17">
                  <c:v>1.1521328171837633</c:v>
                </c:pt>
                <c:pt idx="18">
                  <c:v>1.1607100218671456</c:v>
                </c:pt>
                <c:pt idx="19">
                  <c:v>1.1690141614583982</c:v>
                </c:pt>
                <c:pt idx="20">
                  <c:v>1.1657298861571519</c:v>
                </c:pt>
                <c:pt idx="21">
                  <c:v>1.1762688285397831</c:v>
                </c:pt>
                <c:pt idx="22">
                  <c:v>1.1932770562772799</c:v>
                </c:pt>
                <c:pt idx="23">
                  <c:v>1.2046824676784773</c:v>
                </c:pt>
              </c:numCache>
            </c:numRef>
          </c:yVal>
          <c:smooth val="0"/>
        </c:ser>
        <c:ser>
          <c:idx val="3"/>
          <c:order val="3"/>
          <c:tx>
            <c:v>Business Profits</c:v>
          </c:tx>
          <c:marker>
            <c:symbol val="none"/>
          </c:marker>
          <c:xVal>
            <c:numRef>
              <c:f>'1 GraphGDP wages profits'!$F$19:$F$66</c:f>
              <c:numCache>
                <c:formatCode>mmm\-yyyy</c:formatCode>
                <c:ptCount val="48"/>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numCache>
            </c:numRef>
          </c:xVal>
          <c:yVal>
            <c:numRef>
              <c:f>'1 GraphGDP wages profits'!$J$19:$J$66</c:f>
              <c:numCache>
                <c:formatCode>0.00</c:formatCode>
                <c:ptCount val="48"/>
                <c:pt idx="0">
                  <c:v>1</c:v>
                </c:pt>
                <c:pt idx="1">
                  <c:v>1.0091349564065926</c:v>
                </c:pt>
                <c:pt idx="2">
                  <c:v>1.0419251683786221</c:v>
                </c:pt>
                <c:pt idx="3">
                  <c:v>1.0747721306120674</c:v>
                </c:pt>
                <c:pt idx="4">
                  <c:v>1.1029446815940416</c:v>
                </c:pt>
                <c:pt idx="5">
                  <c:v>1.1126437772873967</c:v>
                </c:pt>
                <c:pt idx="6">
                  <c:v>1.1129532069047174</c:v>
                </c:pt>
                <c:pt idx="7">
                  <c:v>1.1173990394645665</c:v>
                </c:pt>
                <c:pt idx="8">
                  <c:v>1.1178867728650084</c:v>
                </c:pt>
                <c:pt idx="9">
                  <c:v>1.1340611796488917</c:v>
                </c:pt>
                <c:pt idx="10">
                  <c:v>1.1471143590503421</c:v>
                </c:pt>
                <c:pt idx="11">
                  <c:v>1.1634397839708905</c:v>
                </c:pt>
                <c:pt idx="12">
                  <c:v>1.1735464597709382</c:v>
                </c:pt>
                <c:pt idx="13">
                  <c:v>1.2255091520983699</c:v>
                </c:pt>
                <c:pt idx="14">
                  <c:v>1.2353363035003255</c:v>
                </c:pt>
                <c:pt idx="15">
                  <c:v>1.236934123389813</c:v>
                </c:pt>
                <c:pt idx="16">
                  <c:v>1.2383678174240658</c:v>
                </c:pt>
                <c:pt idx="17">
                  <c:v>1.3282556005847614</c:v>
                </c:pt>
                <c:pt idx="18">
                  <c:v>1.3292614102393603</c:v>
                </c:pt>
                <c:pt idx="19">
                  <c:v>1.3402111355540065</c:v>
                </c:pt>
                <c:pt idx="20">
                  <c:v>1.3536732900877813</c:v>
                </c:pt>
                <c:pt idx="21">
                  <c:v>1.3892498400307409</c:v>
                </c:pt>
                <c:pt idx="22">
                  <c:v>1.4108763575640946</c:v>
                </c:pt>
                <c:pt idx="23">
                  <c:v>1.4397573999473978</c:v>
                </c:pt>
                <c:pt idx="24">
                  <c:v>1.5448145017103048</c:v>
                </c:pt>
                <c:pt idx="25">
                  <c:v>1.5320537600940878</c:v>
                </c:pt>
                <c:pt idx="26">
                  <c:v>1.545203143293117</c:v>
                </c:pt>
                <c:pt idx="27">
                  <c:v>1.5812684271495905</c:v>
                </c:pt>
                <c:pt idx="28">
                  <c:v>1.6238395101485419</c:v>
                </c:pt>
                <c:pt idx="29">
                  <c:v>1.861061211449951</c:v>
                </c:pt>
                <c:pt idx="30">
                  <c:v>1.8280808487546212</c:v>
                </c:pt>
                <c:pt idx="31">
                  <c:v>1.7743032071407787</c:v>
                </c:pt>
                <c:pt idx="32">
                  <c:v>1.6929454480284922</c:v>
                </c:pt>
                <c:pt idx="33">
                  <c:v>1.5385580695961045</c:v>
                </c:pt>
                <c:pt idx="34">
                  <c:v>1.5704441038283699</c:v>
                </c:pt>
                <c:pt idx="35">
                  <c:v>1.6288140634342771</c:v>
                </c:pt>
                <c:pt idx="36">
                  <c:v>1.6780007958893421</c:v>
                </c:pt>
                <c:pt idx="37">
                  <c:v>1.8607090363533396</c:v>
                </c:pt>
                <c:pt idx="38">
                  <c:v>1.8317619448843132</c:v>
                </c:pt>
                <c:pt idx="39">
                  <c:v>1.807693401453633</c:v>
                </c:pt>
                <c:pt idx="40">
                  <c:v>1.8058857255970118</c:v>
                </c:pt>
                <c:pt idx="41">
                  <c:v>1.8374087567765547</c:v>
                </c:pt>
                <c:pt idx="42">
                  <c:v>1.8346538562094947</c:v>
                </c:pt>
                <c:pt idx="43">
                  <c:v>1.792523961312886</c:v>
                </c:pt>
                <c:pt idx="44">
                  <c:v>1.7293681032068948</c:v>
                </c:pt>
                <c:pt idx="45">
                  <c:v>1.6786243409583961</c:v>
                </c:pt>
                <c:pt idx="46">
                  <c:v>1.6496355765437969</c:v>
                </c:pt>
                <c:pt idx="47">
                  <c:v>1.6481912529798759</c:v>
                </c:pt>
              </c:numCache>
            </c:numRef>
          </c:yVal>
          <c:smooth val="0"/>
        </c:ser>
        <c:dLbls>
          <c:showLegendKey val="0"/>
          <c:showVal val="0"/>
          <c:showCatName val="0"/>
          <c:showSerName val="0"/>
          <c:showPercent val="0"/>
          <c:showBubbleSize val="0"/>
        </c:dLbls>
        <c:axId val="388184320"/>
        <c:axId val="258418256"/>
      </c:scatterChart>
      <c:valAx>
        <c:axId val="388184320"/>
        <c:scaling>
          <c:orientation val="minMax"/>
          <c:max val="41300"/>
          <c:min val="36970"/>
        </c:scaling>
        <c:delete val="0"/>
        <c:axPos val="b"/>
        <c:numFmt formatCode="mmm\-yyyy" sourceLinked="1"/>
        <c:majorTickMark val="out"/>
        <c:minorTickMark val="none"/>
        <c:tickLblPos val="nextTo"/>
        <c:txPr>
          <a:bodyPr/>
          <a:lstStyle/>
          <a:p>
            <a:pPr>
              <a:defRPr sz="1200" baseline="0"/>
            </a:pPr>
            <a:endParaRPr lang="en-US"/>
          </a:p>
        </c:txPr>
        <c:crossAx val="258418256"/>
        <c:crosses val="autoZero"/>
        <c:crossBetween val="midCat"/>
        <c:majorUnit val="730"/>
      </c:valAx>
      <c:valAx>
        <c:axId val="258418256"/>
        <c:scaling>
          <c:orientation val="minMax"/>
          <c:max val="3.8"/>
          <c:min val="0.60000000000000009"/>
        </c:scaling>
        <c:delete val="0"/>
        <c:axPos val="l"/>
        <c:majorGridlines/>
        <c:title>
          <c:tx>
            <c:rich>
              <a:bodyPr rot="-5400000" vert="horz"/>
              <a:lstStyle/>
              <a:p>
                <a:pPr>
                  <a:defRPr/>
                </a:pPr>
                <a:r>
                  <a:rPr lang="en-AU" sz="1400" b="0"/>
                  <a:t>Relative Increase since 2001</a:t>
                </a:r>
              </a:p>
            </c:rich>
          </c:tx>
          <c:layout>
            <c:manualLayout>
              <c:xMode val="edge"/>
              <c:yMode val="edge"/>
              <c:x val="1.4967431396656813E-2"/>
              <c:y val="0.18550580605451011"/>
            </c:manualLayout>
          </c:layout>
          <c:overlay val="0"/>
        </c:title>
        <c:numFmt formatCode="0.00" sourceLinked="1"/>
        <c:majorTickMark val="out"/>
        <c:minorTickMark val="none"/>
        <c:tickLblPos val="nextTo"/>
        <c:txPr>
          <a:bodyPr/>
          <a:lstStyle/>
          <a:p>
            <a:pPr>
              <a:defRPr sz="1200" baseline="0"/>
            </a:pPr>
            <a:endParaRPr lang="en-US"/>
          </a:p>
        </c:txPr>
        <c:crossAx val="388184320"/>
        <c:crosses val="autoZero"/>
        <c:crossBetween val="midCat"/>
        <c:majorUnit val="0.4"/>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62306268330685"/>
          <c:y val="3.2590048737336147E-2"/>
          <c:w val="0.79529984244989538"/>
          <c:h val="0.88175015731040784"/>
        </c:manualLayout>
      </c:layout>
      <c:scatterChart>
        <c:scatterStyle val="lineMarker"/>
        <c:varyColors val="0"/>
        <c:ser>
          <c:idx val="0"/>
          <c:order val="0"/>
          <c:tx>
            <c:v>Corporate Profits, Fed Reserve</c:v>
          </c:tx>
          <c:marker>
            <c:symbol val="none"/>
          </c:marker>
          <c:dLbls>
            <c:delete val="1"/>
          </c:dLbls>
          <c:xVal>
            <c:numRef>
              <c:f>'US census household income'!$N$8:$N$56</c:f>
              <c:numCache>
                <c:formatCode>mmm\-yy</c:formatCode>
                <c:ptCount val="49"/>
                <c:pt idx="0">
                  <c:v>36892</c:v>
                </c:pt>
                <c:pt idx="1">
                  <c:v>36982</c:v>
                </c:pt>
                <c:pt idx="2">
                  <c:v>37073</c:v>
                </c:pt>
                <c:pt idx="3">
                  <c:v>37165</c:v>
                </c:pt>
                <c:pt idx="4">
                  <c:v>37257</c:v>
                </c:pt>
                <c:pt idx="5">
                  <c:v>37347</c:v>
                </c:pt>
                <c:pt idx="6">
                  <c:v>37438</c:v>
                </c:pt>
                <c:pt idx="7">
                  <c:v>37530</c:v>
                </c:pt>
                <c:pt idx="8">
                  <c:v>37622</c:v>
                </c:pt>
                <c:pt idx="9">
                  <c:v>37712</c:v>
                </c:pt>
                <c:pt idx="10">
                  <c:v>37803</c:v>
                </c:pt>
                <c:pt idx="11">
                  <c:v>37895</c:v>
                </c:pt>
                <c:pt idx="12">
                  <c:v>37987</c:v>
                </c:pt>
                <c:pt idx="13">
                  <c:v>38078</c:v>
                </c:pt>
                <c:pt idx="14">
                  <c:v>38169</c:v>
                </c:pt>
                <c:pt idx="15">
                  <c:v>38261</c:v>
                </c:pt>
                <c:pt idx="16">
                  <c:v>38353</c:v>
                </c:pt>
                <c:pt idx="17">
                  <c:v>38443</c:v>
                </c:pt>
                <c:pt idx="18">
                  <c:v>38534</c:v>
                </c:pt>
                <c:pt idx="19">
                  <c:v>38626</c:v>
                </c:pt>
                <c:pt idx="20">
                  <c:v>38718</c:v>
                </c:pt>
                <c:pt idx="21">
                  <c:v>38808</c:v>
                </c:pt>
                <c:pt idx="22">
                  <c:v>38899</c:v>
                </c:pt>
                <c:pt idx="23">
                  <c:v>38991</c:v>
                </c:pt>
                <c:pt idx="24">
                  <c:v>39083</c:v>
                </c:pt>
                <c:pt idx="25">
                  <c:v>39173</c:v>
                </c:pt>
                <c:pt idx="26">
                  <c:v>39264</c:v>
                </c:pt>
                <c:pt idx="27">
                  <c:v>39356</c:v>
                </c:pt>
                <c:pt idx="28">
                  <c:v>39448</c:v>
                </c:pt>
                <c:pt idx="29">
                  <c:v>39539</c:v>
                </c:pt>
                <c:pt idx="30">
                  <c:v>39630</c:v>
                </c:pt>
                <c:pt idx="31">
                  <c:v>39722</c:v>
                </c:pt>
                <c:pt idx="32">
                  <c:v>39814</c:v>
                </c:pt>
                <c:pt idx="33">
                  <c:v>39904</c:v>
                </c:pt>
                <c:pt idx="34">
                  <c:v>39995</c:v>
                </c:pt>
                <c:pt idx="35">
                  <c:v>40087</c:v>
                </c:pt>
                <c:pt idx="36">
                  <c:v>40179</c:v>
                </c:pt>
                <c:pt idx="37">
                  <c:v>40269</c:v>
                </c:pt>
                <c:pt idx="38">
                  <c:v>40360</c:v>
                </c:pt>
                <c:pt idx="39">
                  <c:v>40452</c:v>
                </c:pt>
                <c:pt idx="40">
                  <c:v>40544</c:v>
                </c:pt>
                <c:pt idx="41">
                  <c:v>40634</c:v>
                </c:pt>
                <c:pt idx="42">
                  <c:v>40725</c:v>
                </c:pt>
                <c:pt idx="43">
                  <c:v>40817</c:v>
                </c:pt>
                <c:pt idx="44">
                  <c:v>40909</c:v>
                </c:pt>
                <c:pt idx="45">
                  <c:v>41000</c:v>
                </c:pt>
                <c:pt idx="46">
                  <c:v>41091</c:v>
                </c:pt>
                <c:pt idx="47">
                  <c:v>41183</c:v>
                </c:pt>
                <c:pt idx="48">
                  <c:v>41275</c:v>
                </c:pt>
              </c:numCache>
            </c:numRef>
          </c:xVal>
          <c:yVal>
            <c:numRef>
              <c:f>'US census household income'!$R$8:$R$56</c:f>
              <c:numCache>
                <c:formatCode>0.00</c:formatCode>
                <c:ptCount val="49"/>
                <c:pt idx="0">
                  <c:v>1</c:v>
                </c:pt>
                <c:pt idx="1">
                  <c:v>1.0394379110027028</c:v>
                </c:pt>
                <c:pt idx="2">
                  <c:v>0.94580090279196793</c:v>
                </c:pt>
                <c:pt idx="3">
                  <c:v>0.91248170408280727</c:v>
                </c:pt>
                <c:pt idx="4">
                  <c:v>1.011138746896296</c:v>
                </c:pt>
                <c:pt idx="5">
                  <c:v>1.1112458893492225</c:v>
                </c:pt>
                <c:pt idx="6">
                  <c:v>1.2169550536239011</c:v>
                </c:pt>
                <c:pt idx="7">
                  <c:v>1.3562100533610599</c:v>
                </c:pt>
                <c:pt idx="8">
                  <c:v>1.3408843133811315</c:v>
                </c:pt>
                <c:pt idx="9">
                  <c:v>1.3308211573095439</c:v>
                </c:pt>
                <c:pt idx="10">
                  <c:v>1.4086516953183246</c:v>
                </c:pt>
                <c:pt idx="11">
                  <c:v>1.5055540917939878</c:v>
                </c:pt>
                <c:pt idx="12">
                  <c:v>1.7213814123421869</c:v>
                </c:pt>
                <c:pt idx="13">
                  <c:v>1.7655677995268304</c:v>
                </c:pt>
                <c:pt idx="14">
                  <c:v>1.8257706623742265</c:v>
                </c:pt>
                <c:pt idx="15">
                  <c:v>1.8060931186807785</c:v>
                </c:pt>
                <c:pt idx="16">
                  <c:v>2.1956724652912225</c:v>
                </c:pt>
                <c:pt idx="17">
                  <c:v>2.1970080741474773</c:v>
                </c:pt>
                <c:pt idx="18">
                  <c:v>2.2643287302272372</c:v>
                </c:pt>
                <c:pt idx="19">
                  <c:v>2.3505979934214145</c:v>
                </c:pt>
                <c:pt idx="20">
                  <c:v>2.4164878867853936</c:v>
                </c:pt>
                <c:pt idx="21">
                  <c:v>2.4446215592484886</c:v>
                </c:pt>
                <c:pt idx="22">
                  <c:v>2.4486501625112944</c:v>
                </c:pt>
                <c:pt idx="23">
                  <c:v>2.3772056967208717</c:v>
                </c:pt>
                <c:pt idx="24">
                  <c:v>2.2179261875773335</c:v>
                </c:pt>
                <c:pt idx="25">
                  <c:v>2.2952122292545258</c:v>
                </c:pt>
                <c:pt idx="26">
                  <c:v>2.1825371592031875</c:v>
                </c:pt>
                <c:pt idx="27">
                  <c:v>2.2200992185299624</c:v>
                </c:pt>
                <c:pt idx="28">
                  <c:v>2.0171525476420813</c:v>
                </c:pt>
                <c:pt idx="29">
                  <c:v>2.0222302216677406</c:v>
                </c:pt>
                <c:pt idx="30">
                  <c:v>1.9166421570859586</c:v>
                </c:pt>
                <c:pt idx="31">
                  <c:v>1.0992899315318043</c:v>
                </c:pt>
                <c:pt idx="32">
                  <c:v>1.7376647069346116</c:v>
                </c:pt>
                <c:pt idx="33">
                  <c:v>1.8485249002947735</c:v>
                </c:pt>
                <c:pt idx="34">
                  <c:v>2.0652345869783564</c:v>
                </c:pt>
                <c:pt idx="35">
                  <c:v>2.2606644248365635</c:v>
                </c:pt>
                <c:pt idx="36">
                  <c:v>2.3632013884163712</c:v>
                </c:pt>
                <c:pt idx="37">
                  <c:v>2.3216811415256515</c:v>
                </c:pt>
                <c:pt idx="38">
                  <c:v>2.4187339145296751</c:v>
                </c:pt>
                <c:pt idx="39">
                  <c:v>2.4041865198799357</c:v>
                </c:pt>
                <c:pt idx="40">
                  <c:v>2.2460911575177382</c:v>
                </c:pt>
                <c:pt idx="41">
                  <c:v>2.3059278958367222</c:v>
                </c:pt>
                <c:pt idx="42">
                  <c:v>2.3178529766812876</c:v>
                </c:pt>
                <c:pt idx="43">
                  <c:v>2.4115745147105536</c:v>
                </c:pt>
                <c:pt idx="44">
                  <c:v>2.6904226786808891</c:v>
                </c:pt>
                <c:pt idx="45">
                  <c:v>2.662424424093929</c:v>
                </c:pt>
                <c:pt idx="46">
                  <c:v>2.7238958836939124</c:v>
                </c:pt>
                <c:pt idx="47">
                  <c:v>2.7495612584076872</c:v>
                </c:pt>
                <c:pt idx="48">
                  <c:v>2.735351145007872</c:v>
                </c:pt>
              </c:numCache>
            </c:numRef>
          </c:yVal>
          <c:smooth val="0"/>
        </c:ser>
        <c:ser>
          <c:idx val="1"/>
          <c:order val="1"/>
          <c:tx>
            <c:v>Median household income</c:v>
          </c:tx>
          <c:spPr>
            <a:ln w="41275">
              <a:solidFill>
                <a:schemeClr val="accent3">
                  <a:lumMod val="75000"/>
                </a:schemeClr>
              </a:solidFill>
            </a:ln>
          </c:spPr>
          <c:marker>
            <c:symbol val="none"/>
          </c:marker>
          <c:dLbls>
            <c:delete val="1"/>
          </c:dLbls>
          <c:xVal>
            <c:numRef>
              <c:f>'US census household income'!$K$5:$K$15</c:f>
              <c:numCache>
                <c:formatCode>mmm\-yy</c:formatCode>
                <c:ptCount val="11"/>
                <c:pt idx="0">
                  <c:v>40725</c:v>
                </c:pt>
                <c:pt idx="1">
                  <c:v>40360</c:v>
                </c:pt>
                <c:pt idx="2">
                  <c:v>39995</c:v>
                </c:pt>
                <c:pt idx="3">
                  <c:v>39630</c:v>
                </c:pt>
                <c:pt idx="4">
                  <c:v>39264</c:v>
                </c:pt>
                <c:pt idx="5">
                  <c:v>38899</c:v>
                </c:pt>
                <c:pt idx="6">
                  <c:v>38534</c:v>
                </c:pt>
                <c:pt idx="7">
                  <c:v>38169</c:v>
                </c:pt>
                <c:pt idx="8">
                  <c:v>37803</c:v>
                </c:pt>
                <c:pt idx="9">
                  <c:v>37438</c:v>
                </c:pt>
                <c:pt idx="10">
                  <c:v>37073</c:v>
                </c:pt>
              </c:numCache>
            </c:numRef>
          </c:xVal>
          <c:yVal>
            <c:numRef>
              <c:f>'US census household income'!$E$5:$E$15</c:f>
              <c:numCache>
                <c:formatCode>#,##0.00_);\(#,##0.00\)</c:formatCode>
                <c:ptCount val="11"/>
                <c:pt idx="0">
                  <c:v>0.9203543907528049</c:v>
                </c:pt>
                <c:pt idx="1">
                  <c:v>0.93652761024006581</c:v>
                </c:pt>
                <c:pt idx="2">
                  <c:v>0.95909372155973216</c:v>
                </c:pt>
                <c:pt idx="3">
                  <c:v>0.96698862785388351</c:v>
                </c:pt>
                <c:pt idx="4">
                  <c:v>1.0008589328780424</c:v>
                </c:pt>
                <c:pt idx="5">
                  <c:v>0.99330819582864172</c:v>
                </c:pt>
                <c:pt idx="6">
                  <c:v>0.98498786342151512</c:v>
                </c:pt>
                <c:pt idx="7">
                  <c:v>0.97645514148660395</c:v>
                </c:pt>
                <c:pt idx="8">
                  <c:v>0.98426163607118133</c:v>
                </c:pt>
                <c:pt idx="9">
                  <c:v>0.98809670394718796</c:v>
                </c:pt>
                <c:pt idx="10">
                  <c:v>1</c:v>
                </c:pt>
              </c:numCache>
            </c:numRef>
          </c:yVal>
          <c:smooth val="0"/>
        </c:ser>
        <c:ser>
          <c:idx val="2"/>
          <c:order val="2"/>
          <c:tx>
            <c:v>Corp Profit w Adjustments</c:v>
          </c:tx>
          <c:spPr>
            <a:ln>
              <a:solidFill>
                <a:srgbClr val="7030A0"/>
              </a:solidFill>
            </a:ln>
          </c:spPr>
          <c:marker>
            <c:symbol val="none"/>
          </c:marker>
          <c:dLbls>
            <c:delete val="1"/>
          </c:dLbls>
          <c:xVal>
            <c:numRef>
              <c:f>'US census household income'!$B$24:$B$72</c:f>
              <c:numCache>
                <c:formatCode>mmm\-yy</c:formatCode>
                <c:ptCount val="49"/>
                <c:pt idx="0">
                  <c:v>36892</c:v>
                </c:pt>
                <c:pt idx="1">
                  <c:v>36982</c:v>
                </c:pt>
                <c:pt idx="2">
                  <c:v>37073</c:v>
                </c:pt>
                <c:pt idx="3">
                  <c:v>37165</c:v>
                </c:pt>
                <c:pt idx="4">
                  <c:v>37257</c:v>
                </c:pt>
                <c:pt idx="5">
                  <c:v>37347</c:v>
                </c:pt>
                <c:pt idx="6">
                  <c:v>37438</c:v>
                </c:pt>
                <c:pt idx="7">
                  <c:v>37530</c:v>
                </c:pt>
                <c:pt idx="8">
                  <c:v>37622</c:v>
                </c:pt>
                <c:pt idx="9">
                  <c:v>37712</c:v>
                </c:pt>
                <c:pt idx="10">
                  <c:v>37803</c:v>
                </c:pt>
                <c:pt idx="11">
                  <c:v>37895</c:v>
                </c:pt>
                <c:pt idx="12">
                  <c:v>37987</c:v>
                </c:pt>
                <c:pt idx="13">
                  <c:v>38078</c:v>
                </c:pt>
                <c:pt idx="14">
                  <c:v>38169</c:v>
                </c:pt>
                <c:pt idx="15">
                  <c:v>38261</c:v>
                </c:pt>
                <c:pt idx="16">
                  <c:v>38353</c:v>
                </c:pt>
                <c:pt idx="17">
                  <c:v>38443</c:v>
                </c:pt>
                <c:pt idx="18">
                  <c:v>38534</c:v>
                </c:pt>
                <c:pt idx="19">
                  <c:v>38626</c:v>
                </c:pt>
                <c:pt idx="20">
                  <c:v>38718</c:v>
                </c:pt>
                <c:pt idx="21">
                  <c:v>38808</c:v>
                </c:pt>
                <c:pt idx="22">
                  <c:v>38899</c:v>
                </c:pt>
                <c:pt idx="23">
                  <c:v>38991</c:v>
                </c:pt>
                <c:pt idx="24">
                  <c:v>39083</c:v>
                </c:pt>
                <c:pt idx="25">
                  <c:v>39173</c:v>
                </c:pt>
                <c:pt idx="26">
                  <c:v>39264</c:v>
                </c:pt>
                <c:pt idx="27">
                  <c:v>39356</c:v>
                </c:pt>
                <c:pt idx="28">
                  <c:v>39448</c:v>
                </c:pt>
                <c:pt idx="29">
                  <c:v>39539</c:v>
                </c:pt>
                <c:pt idx="30">
                  <c:v>39630</c:v>
                </c:pt>
                <c:pt idx="31">
                  <c:v>39722</c:v>
                </c:pt>
                <c:pt idx="32">
                  <c:v>39814</c:v>
                </c:pt>
                <c:pt idx="33">
                  <c:v>39904</c:v>
                </c:pt>
                <c:pt idx="34">
                  <c:v>39995</c:v>
                </c:pt>
                <c:pt idx="35">
                  <c:v>40087</c:v>
                </c:pt>
                <c:pt idx="36">
                  <c:v>40179</c:v>
                </c:pt>
                <c:pt idx="37">
                  <c:v>40269</c:v>
                </c:pt>
                <c:pt idx="38">
                  <c:v>40360</c:v>
                </c:pt>
                <c:pt idx="39">
                  <c:v>40452</c:v>
                </c:pt>
                <c:pt idx="40">
                  <c:v>40544</c:v>
                </c:pt>
                <c:pt idx="41">
                  <c:v>40634</c:v>
                </c:pt>
                <c:pt idx="42">
                  <c:v>40725</c:v>
                </c:pt>
                <c:pt idx="43">
                  <c:v>40817</c:v>
                </c:pt>
                <c:pt idx="44">
                  <c:v>40909</c:v>
                </c:pt>
                <c:pt idx="45">
                  <c:v>41000</c:v>
                </c:pt>
                <c:pt idx="46">
                  <c:v>41091</c:v>
                </c:pt>
                <c:pt idx="47">
                  <c:v>41183</c:v>
                </c:pt>
                <c:pt idx="48">
                  <c:v>41275</c:v>
                </c:pt>
              </c:numCache>
            </c:numRef>
          </c:xVal>
          <c:yVal>
            <c:numRef>
              <c:f>'US census household income'!$F$24:$F$72</c:f>
              <c:numCache>
                <c:formatCode>0.00</c:formatCode>
                <c:ptCount val="49"/>
                <c:pt idx="0">
                  <c:v>1</c:v>
                </c:pt>
                <c:pt idx="1">
                  <c:v>1.0293124793008861</c:v>
                </c:pt>
                <c:pt idx="2">
                  <c:v>0.98308131830645928</c:v>
                </c:pt>
                <c:pt idx="3">
                  <c:v>1.0007390650940018</c:v>
                </c:pt>
                <c:pt idx="4">
                  <c:v>1.1296103221025087</c:v>
                </c:pt>
                <c:pt idx="5">
                  <c:v>1.155069320609668</c:v>
                </c:pt>
                <c:pt idx="6">
                  <c:v>1.1881463452681675</c:v>
                </c:pt>
                <c:pt idx="7">
                  <c:v>1.2814063872392962</c:v>
                </c:pt>
                <c:pt idx="8">
                  <c:v>1.2782861617597527</c:v>
                </c:pt>
                <c:pt idx="9">
                  <c:v>1.3169365225749914</c:v>
                </c:pt>
                <c:pt idx="10">
                  <c:v>1.3759874678020281</c:v>
                </c:pt>
                <c:pt idx="11">
                  <c:v>1.4406676895652226</c:v>
                </c:pt>
                <c:pt idx="12">
                  <c:v>1.5734861786930558</c:v>
                </c:pt>
                <c:pt idx="13">
                  <c:v>1.584095280613643</c:v>
                </c:pt>
                <c:pt idx="14">
                  <c:v>1.6457944467664702</c:v>
                </c:pt>
                <c:pt idx="15">
                  <c:v>1.6075731046471222</c:v>
                </c:pt>
                <c:pt idx="16">
                  <c:v>1.7595497876103274</c:v>
                </c:pt>
                <c:pt idx="17">
                  <c:v>1.752906270205046</c:v>
                </c:pt>
                <c:pt idx="18">
                  <c:v>1.7750196411389823</c:v>
                </c:pt>
                <c:pt idx="19">
                  <c:v>1.8523100956232386</c:v>
                </c:pt>
                <c:pt idx="20">
                  <c:v>1.9346005640860169</c:v>
                </c:pt>
                <c:pt idx="21">
                  <c:v>1.9280460793315286</c:v>
                </c:pt>
                <c:pt idx="22">
                  <c:v>1.9587500596052514</c:v>
                </c:pt>
                <c:pt idx="23">
                  <c:v>1.8816365505164583</c:v>
                </c:pt>
                <c:pt idx="24">
                  <c:v>1.7782580294858623</c:v>
                </c:pt>
                <c:pt idx="25">
                  <c:v>1.8181228417984006</c:v>
                </c:pt>
                <c:pt idx="26">
                  <c:v>1.7156772480702875</c:v>
                </c:pt>
                <c:pt idx="27">
                  <c:v>1.6533758563836523</c:v>
                </c:pt>
                <c:pt idx="28">
                  <c:v>1.5431867740836431</c:v>
                </c:pt>
                <c:pt idx="29">
                  <c:v>1.4969383229578612</c:v>
                </c:pt>
                <c:pt idx="30">
                  <c:v>1.4714407820183633</c:v>
                </c:pt>
                <c:pt idx="31">
                  <c:v>1.1092108278888999</c:v>
                </c:pt>
                <c:pt idx="32">
                  <c:v>1.3957054586275219</c:v>
                </c:pt>
                <c:pt idx="33">
                  <c:v>1.4293118004254752</c:v>
                </c:pt>
                <c:pt idx="34">
                  <c:v>1.5818415931432135</c:v>
                </c:pt>
                <c:pt idx="35">
                  <c:v>1.7117247816165804</c:v>
                </c:pt>
                <c:pt idx="36">
                  <c:v>1.7992469155542496</c:v>
                </c:pt>
                <c:pt idx="37">
                  <c:v>1.7930716954227852</c:v>
                </c:pt>
                <c:pt idx="38">
                  <c:v>1.9495141379540915</c:v>
                </c:pt>
                <c:pt idx="39">
                  <c:v>1.9792170670475864</c:v>
                </c:pt>
                <c:pt idx="40">
                  <c:v>1.8750064893537612</c:v>
                </c:pt>
                <c:pt idx="41">
                  <c:v>1.9561393421342017</c:v>
                </c:pt>
                <c:pt idx="42">
                  <c:v>1.971154031063131</c:v>
                </c:pt>
                <c:pt idx="43">
                  <c:v>2.0706973120427024</c:v>
                </c:pt>
                <c:pt idx="44">
                  <c:v>2.0553127735218655</c:v>
                </c:pt>
                <c:pt idx="45">
                  <c:v>2.0465217973564336</c:v>
                </c:pt>
                <c:pt idx="46">
                  <c:v>2.061746568248723</c:v>
                </c:pt>
                <c:pt idx="47">
                  <c:v>2.0854448009672342</c:v>
                </c:pt>
                <c:pt idx="48">
                  <c:v>2.0610187842660164</c:v>
                </c:pt>
              </c:numCache>
            </c:numRef>
          </c:yVal>
          <c:smooth val="0"/>
        </c:ser>
        <c:ser>
          <c:idx val="3"/>
          <c:order val="3"/>
          <c:tx>
            <c:v>GDP</c:v>
          </c:tx>
          <c:spPr>
            <a:ln>
              <a:solidFill>
                <a:srgbClr val="C00000"/>
              </a:solidFill>
            </a:ln>
          </c:spPr>
          <c:marker>
            <c:symbol val="none"/>
          </c:marker>
          <c:dLbls>
            <c:delete val="1"/>
          </c:dLbls>
          <c:xVal>
            <c:numRef>
              <c:f>'US census household income'!$AM$2:$AM$50</c:f>
              <c:numCache>
                <c:formatCode>mmm\-yyyy</c:formatCode>
                <c:ptCount val="49"/>
                <c:pt idx="0">
                  <c:v>36951</c:v>
                </c:pt>
                <c:pt idx="1">
                  <c:v>37043</c:v>
                </c:pt>
                <c:pt idx="2">
                  <c:v>37135</c:v>
                </c:pt>
                <c:pt idx="3">
                  <c:v>37226</c:v>
                </c:pt>
                <c:pt idx="4">
                  <c:v>37316</c:v>
                </c:pt>
                <c:pt idx="5">
                  <c:v>37408</c:v>
                </c:pt>
                <c:pt idx="6">
                  <c:v>37500</c:v>
                </c:pt>
                <c:pt idx="7">
                  <c:v>37591</c:v>
                </c:pt>
                <c:pt idx="8">
                  <c:v>37681</c:v>
                </c:pt>
                <c:pt idx="9">
                  <c:v>37773</c:v>
                </c:pt>
                <c:pt idx="10">
                  <c:v>37865</c:v>
                </c:pt>
                <c:pt idx="11">
                  <c:v>37956</c:v>
                </c:pt>
                <c:pt idx="12">
                  <c:v>38047</c:v>
                </c:pt>
                <c:pt idx="13">
                  <c:v>38139</c:v>
                </c:pt>
                <c:pt idx="14">
                  <c:v>38231</c:v>
                </c:pt>
                <c:pt idx="15">
                  <c:v>38322</c:v>
                </c:pt>
                <c:pt idx="16">
                  <c:v>38412</c:v>
                </c:pt>
                <c:pt idx="17">
                  <c:v>38504</c:v>
                </c:pt>
                <c:pt idx="18">
                  <c:v>38596</c:v>
                </c:pt>
                <c:pt idx="19">
                  <c:v>38687</c:v>
                </c:pt>
                <c:pt idx="20">
                  <c:v>38777</c:v>
                </c:pt>
                <c:pt idx="21">
                  <c:v>38869</c:v>
                </c:pt>
                <c:pt idx="22">
                  <c:v>38961</c:v>
                </c:pt>
                <c:pt idx="23">
                  <c:v>39052</c:v>
                </c:pt>
                <c:pt idx="24">
                  <c:v>39142</c:v>
                </c:pt>
                <c:pt idx="25">
                  <c:v>39234</c:v>
                </c:pt>
                <c:pt idx="26">
                  <c:v>39326</c:v>
                </c:pt>
                <c:pt idx="27">
                  <c:v>39417</c:v>
                </c:pt>
                <c:pt idx="28">
                  <c:v>39508</c:v>
                </c:pt>
                <c:pt idx="29">
                  <c:v>39600</c:v>
                </c:pt>
                <c:pt idx="30">
                  <c:v>39692</c:v>
                </c:pt>
                <c:pt idx="31">
                  <c:v>39783</c:v>
                </c:pt>
                <c:pt idx="32">
                  <c:v>39873</c:v>
                </c:pt>
                <c:pt idx="33">
                  <c:v>39965</c:v>
                </c:pt>
                <c:pt idx="34">
                  <c:v>40057</c:v>
                </c:pt>
                <c:pt idx="35">
                  <c:v>40148</c:v>
                </c:pt>
                <c:pt idx="36">
                  <c:v>40238</c:v>
                </c:pt>
                <c:pt idx="37">
                  <c:v>40330</c:v>
                </c:pt>
                <c:pt idx="38">
                  <c:v>40422</c:v>
                </c:pt>
                <c:pt idx="39">
                  <c:v>40513</c:v>
                </c:pt>
                <c:pt idx="40">
                  <c:v>40603</c:v>
                </c:pt>
                <c:pt idx="41">
                  <c:v>40695</c:v>
                </c:pt>
                <c:pt idx="42">
                  <c:v>40787</c:v>
                </c:pt>
                <c:pt idx="43">
                  <c:v>40878</c:v>
                </c:pt>
                <c:pt idx="44">
                  <c:v>40969</c:v>
                </c:pt>
                <c:pt idx="45">
                  <c:v>41061</c:v>
                </c:pt>
                <c:pt idx="46">
                  <c:v>41153</c:v>
                </c:pt>
                <c:pt idx="47">
                  <c:v>41244</c:v>
                </c:pt>
                <c:pt idx="48">
                  <c:v>41334</c:v>
                </c:pt>
              </c:numCache>
            </c:numRef>
          </c:xVal>
          <c:yVal>
            <c:numRef>
              <c:f>'US census household income'!$AO$2:$AO$50</c:f>
              <c:numCache>
                <c:formatCode>0.00</c:formatCode>
                <c:ptCount val="49"/>
                <c:pt idx="0">
                  <c:v>1</c:v>
                </c:pt>
                <c:pt idx="1">
                  <c:v>1.0053061514981376</c:v>
                </c:pt>
                <c:pt idx="2">
                  <c:v>1.0022458226907169</c:v>
                </c:pt>
                <c:pt idx="3">
                  <c:v>1.0047051566935796</c:v>
                </c:pt>
                <c:pt idx="4">
                  <c:v>1.014147101386242</c:v>
                </c:pt>
                <c:pt idx="5">
                  <c:v>1.0196904876756525</c:v>
                </c:pt>
                <c:pt idx="6">
                  <c:v>1.0245933400286262</c:v>
                </c:pt>
                <c:pt idx="7">
                  <c:v>1.0250836252639237</c:v>
                </c:pt>
                <c:pt idx="8">
                  <c:v>1.0302790671928006</c:v>
                </c:pt>
                <c:pt idx="9">
                  <c:v>1.0400215092877421</c:v>
                </c:pt>
                <c:pt idx="10">
                  <c:v>1.0575926994946898</c:v>
                </c:pt>
                <c:pt idx="11">
                  <c:v>1.0695888721067239</c:v>
                </c:pt>
                <c:pt idx="12">
                  <c:v>1.075986303644717</c:v>
                </c:pt>
                <c:pt idx="13">
                  <c:v>1.0842183509018877</c:v>
                </c:pt>
                <c:pt idx="14">
                  <c:v>1.0937314660319317</c:v>
                </c:pt>
                <c:pt idx="15">
                  <c:v>1.1029598994124485</c:v>
                </c:pt>
                <c:pt idx="16">
                  <c:v>1.1150193346354886</c:v>
                </c:pt>
                <c:pt idx="17">
                  <c:v>1.1211083609448271</c:v>
                </c:pt>
                <c:pt idx="18">
                  <c:v>1.1302577160615861</c:v>
                </c:pt>
                <c:pt idx="19">
                  <c:v>1.1365128067248156</c:v>
                </c:pt>
                <c:pt idx="20">
                  <c:v>1.150304055924148</c:v>
                </c:pt>
                <c:pt idx="21">
                  <c:v>1.1538783934459935</c:v>
                </c:pt>
                <c:pt idx="22">
                  <c:v>1.1548905952220911</c:v>
                </c:pt>
                <c:pt idx="23">
                  <c:v>1.1639055172904622</c:v>
                </c:pt>
                <c:pt idx="24">
                  <c:v>1.1646725764489114</c:v>
                </c:pt>
                <c:pt idx="25">
                  <c:v>1.173640051559028</c:v>
                </c:pt>
                <c:pt idx="26">
                  <c:v>1.1815478779347921</c:v>
                </c:pt>
                <c:pt idx="27">
                  <c:v>1.1858655511359593</c:v>
                </c:pt>
                <c:pt idx="28">
                  <c:v>1.1779023699755646</c:v>
                </c:pt>
                <c:pt idx="29">
                  <c:v>1.1837383458408788</c:v>
                </c:pt>
                <c:pt idx="30">
                  <c:v>1.1778786464964375</c:v>
                </c:pt>
                <c:pt idx="31">
                  <c:v>1.1525340629621135</c:v>
                </c:pt>
                <c:pt idx="32">
                  <c:v>1.1365207145511913</c:v>
                </c:pt>
                <c:pt idx="33">
                  <c:v>1.1353187249420751</c:v>
                </c:pt>
                <c:pt idx="34">
                  <c:v>1.1389246937694235</c:v>
                </c:pt>
                <c:pt idx="35">
                  <c:v>1.1498137706888507</c:v>
                </c:pt>
                <c:pt idx="36">
                  <c:v>1.1543607708549151</c:v>
                </c:pt>
                <c:pt idx="37">
                  <c:v>1.1654554512601121</c:v>
                </c:pt>
                <c:pt idx="38">
                  <c:v>1.173466079378761</c:v>
                </c:pt>
                <c:pt idx="39">
                  <c:v>1.1816190483721738</c:v>
                </c:pt>
                <c:pt idx="40">
                  <c:v>1.1777916604063041</c:v>
                </c:pt>
                <c:pt idx="41">
                  <c:v>1.1870675407450753</c:v>
                </c:pt>
                <c:pt idx="42">
                  <c:v>1.1910847165439635</c:v>
                </c:pt>
                <c:pt idx="43">
                  <c:v>1.2053188040203389</c:v>
                </c:pt>
                <c:pt idx="44">
                  <c:v>1.2163502218145299</c:v>
                </c:pt>
                <c:pt idx="45">
                  <c:v>1.2199957297737571</c:v>
                </c:pt>
                <c:pt idx="46">
                  <c:v>1.2284017492111943</c:v>
                </c:pt>
                <c:pt idx="47">
                  <c:v>1.228844587488237</c:v>
                </c:pt>
                <c:pt idx="48">
                  <c:v>1.2323477545727004</c:v>
                </c:pt>
              </c:numCache>
            </c:numRef>
          </c:yVal>
          <c:smooth val="0"/>
        </c:ser>
        <c:dLbls>
          <c:showLegendKey val="0"/>
          <c:showVal val="1"/>
          <c:showCatName val="0"/>
          <c:showSerName val="0"/>
          <c:showPercent val="0"/>
          <c:showBubbleSize val="0"/>
        </c:dLbls>
        <c:axId val="335187536"/>
        <c:axId val="335192240"/>
      </c:scatterChart>
      <c:valAx>
        <c:axId val="335187536"/>
        <c:scaling>
          <c:orientation val="minMax"/>
          <c:max val="41290"/>
          <c:min val="36893"/>
        </c:scaling>
        <c:delete val="0"/>
        <c:axPos val="b"/>
        <c:numFmt formatCode="mmm\-yy" sourceLinked="1"/>
        <c:majorTickMark val="out"/>
        <c:minorTickMark val="none"/>
        <c:tickLblPos val="nextTo"/>
        <c:txPr>
          <a:bodyPr/>
          <a:lstStyle/>
          <a:p>
            <a:pPr>
              <a:defRPr sz="1200" baseline="0"/>
            </a:pPr>
            <a:endParaRPr lang="en-US"/>
          </a:p>
        </c:txPr>
        <c:crossAx val="335192240"/>
        <c:crosses val="autoZero"/>
        <c:crossBetween val="midCat"/>
        <c:majorUnit val="730.5"/>
      </c:valAx>
      <c:valAx>
        <c:axId val="335192240"/>
        <c:scaling>
          <c:orientation val="minMax"/>
          <c:max val="2.75"/>
          <c:min val="0.75000000000000011"/>
        </c:scaling>
        <c:delete val="0"/>
        <c:axPos val="l"/>
        <c:majorGridlines/>
        <c:title>
          <c:tx>
            <c:rich>
              <a:bodyPr rot="-5400000" vert="horz"/>
              <a:lstStyle/>
              <a:p>
                <a:pPr>
                  <a:defRPr/>
                </a:pPr>
                <a:r>
                  <a:rPr lang="en-AU" sz="1400" b="0" i="0" baseline="0">
                    <a:latin typeface="Calibri" pitchFamily="34" charset="0"/>
                  </a:rPr>
                  <a:t>Relative Increase since 2001</a:t>
                </a:r>
              </a:p>
            </c:rich>
          </c:tx>
          <c:layout>
            <c:manualLayout>
              <c:xMode val="edge"/>
              <c:yMode val="edge"/>
              <c:x val="1.6863300437992664E-2"/>
              <c:y val="0.22658726031547277"/>
            </c:manualLayout>
          </c:layout>
          <c:overlay val="0"/>
        </c:title>
        <c:numFmt formatCode="0.00" sourceLinked="1"/>
        <c:majorTickMark val="out"/>
        <c:minorTickMark val="none"/>
        <c:tickLblPos val="nextTo"/>
        <c:txPr>
          <a:bodyPr/>
          <a:lstStyle/>
          <a:p>
            <a:pPr>
              <a:defRPr sz="1200" baseline="0"/>
            </a:pPr>
            <a:endParaRPr lang="en-US"/>
          </a:p>
        </c:txPr>
        <c:crossAx val="335187536"/>
        <c:crosses val="autoZero"/>
        <c:crossBetween val="midCat"/>
        <c:majorUnit val="0.25"/>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39974237298669"/>
          <c:y val="3.5506625952333122E-2"/>
          <c:w val="0.80780137201362912"/>
          <c:h val="0.91500009718865616"/>
        </c:manualLayout>
      </c:layout>
      <c:scatterChart>
        <c:scatterStyle val="lineMarker"/>
        <c:varyColors val="0"/>
        <c:ser>
          <c:idx val="0"/>
          <c:order val="0"/>
          <c:tx>
            <c:v>Rice</c:v>
          </c:tx>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maize'!$E$2:$E$150</c:f>
              <c:numCache>
                <c:formatCode>0.00</c:formatCode>
                <c:ptCount val="149"/>
                <c:pt idx="0">
                  <c:v>1</c:v>
                </c:pt>
                <c:pt idx="1">
                  <c:v>0.99963655198870272</c:v>
                </c:pt>
                <c:pt idx="2">
                  <c:v>0.95420725377567583</c:v>
                </c:pt>
                <c:pt idx="3">
                  <c:v>0.86998098766838994</c:v>
                </c:pt>
                <c:pt idx="4">
                  <c:v>0.87760476079075678</c:v>
                </c:pt>
                <c:pt idx="5">
                  <c:v>0.89479385924564414</c:v>
                </c:pt>
                <c:pt idx="6">
                  <c:v>0.90785153800861873</c:v>
                </c:pt>
                <c:pt idx="7">
                  <c:v>0.90255622767674737</c:v>
                </c:pt>
                <c:pt idx="8">
                  <c:v>0.92119026505062396</c:v>
                </c:pt>
                <c:pt idx="9">
                  <c:v>0.91292052524239986</c:v>
                </c:pt>
                <c:pt idx="10">
                  <c:v>0.90980828159964622</c:v>
                </c:pt>
                <c:pt idx="11">
                  <c:v>0.9638113803643038</c:v>
                </c:pt>
                <c:pt idx="12">
                  <c:v>1.0246248356642544</c:v>
                </c:pt>
                <c:pt idx="13">
                  <c:v>1.0377849497924074</c:v>
                </c:pt>
                <c:pt idx="14">
                  <c:v>1.0051126446669651</c:v>
                </c:pt>
                <c:pt idx="15">
                  <c:v>1.0006313533017008</c:v>
                </c:pt>
                <c:pt idx="16">
                  <c:v>1.0470986668059485</c:v>
                </c:pt>
                <c:pt idx="17">
                  <c:v>1.0660431550033354</c:v>
                </c:pt>
                <c:pt idx="18">
                  <c:v>1.0522602421982787</c:v>
                </c:pt>
                <c:pt idx="19">
                  <c:v>1.0052099978932683</c:v>
                </c:pt>
                <c:pt idx="20">
                  <c:v>0.98864705739619418</c:v>
                </c:pt>
                <c:pt idx="21">
                  <c:v>0.97130106059548882</c:v>
                </c:pt>
                <c:pt idx="22">
                  <c:v>0.98025579864605106</c:v>
                </c:pt>
                <c:pt idx="23">
                  <c:v>0.9723466325526241</c:v>
                </c:pt>
                <c:pt idx="24">
                  <c:v>1.0436736001157352</c:v>
                </c:pt>
                <c:pt idx="25">
                  <c:v>1.0305602160410809</c:v>
                </c:pt>
                <c:pt idx="26">
                  <c:v>1.0151283088787868</c:v>
                </c:pt>
                <c:pt idx="27">
                  <c:v>1.0081946451841708</c:v>
                </c:pt>
                <c:pt idx="28">
                  <c:v>1.0230363794124646</c:v>
                </c:pt>
                <c:pt idx="29">
                  <c:v>1.0526221073795881</c:v>
                </c:pt>
                <c:pt idx="30">
                  <c:v>1.0298458189167528</c:v>
                </c:pt>
                <c:pt idx="31">
                  <c:v>1.0102542817497078</c:v>
                </c:pt>
                <c:pt idx="32">
                  <c:v>1.0399441557661344</c:v>
                </c:pt>
                <c:pt idx="33">
                  <c:v>1.0469188485780145</c:v>
                </c:pt>
                <c:pt idx="34">
                  <c:v>1.0381778355548559</c:v>
                </c:pt>
                <c:pt idx="35">
                  <c:v>1.014835079112959</c:v>
                </c:pt>
                <c:pt idx="36">
                  <c:v>1.0634743917661666</c:v>
                </c:pt>
                <c:pt idx="37">
                  <c:v>1.087336440496288</c:v>
                </c:pt>
                <c:pt idx="38">
                  <c:v>1.2176686356202855</c:v>
                </c:pt>
                <c:pt idx="39">
                  <c:v>1.2797362719638772</c:v>
                </c:pt>
                <c:pt idx="40">
                  <c:v>1.2630539481730452</c:v>
                </c:pt>
                <c:pt idx="41">
                  <c:v>1.2223237728771583</c:v>
                </c:pt>
                <c:pt idx="42">
                  <c:v>1.204660084288353</c:v>
                </c:pt>
                <c:pt idx="43">
                  <c:v>1.2652977576064424</c:v>
                </c:pt>
                <c:pt idx="44">
                  <c:v>1.2598828258605415</c:v>
                </c:pt>
                <c:pt idx="45">
                  <c:v>1.2608426108764259</c:v>
                </c:pt>
                <c:pt idx="46">
                  <c:v>1.3039250124836306</c:v>
                </c:pt>
                <c:pt idx="47">
                  <c:v>1.3890945868950901</c:v>
                </c:pt>
                <c:pt idx="48">
                  <c:v>1.4357175999488894</c:v>
                </c:pt>
                <c:pt idx="49">
                  <c:v>1.4471350926115281</c:v>
                </c:pt>
                <c:pt idx="50">
                  <c:v>1.448921116245832</c:v>
                </c:pt>
                <c:pt idx="51">
                  <c:v>1.4594399599800254</c:v>
                </c:pt>
                <c:pt idx="52">
                  <c:v>1.442041115892833</c:v>
                </c:pt>
                <c:pt idx="53">
                  <c:v>1.4011754691415652</c:v>
                </c:pt>
                <c:pt idx="54">
                  <c:v>1.3541992587635219</c:v>
                </c:pt>
                <c:pt idx="55">
                  <c:v>1.3703626729926839</c:v>
                </c:pt>
                <c:pt idx="56">
                  <c:v>1.3725876104646093</c:v>
                </c:pt>
                <c:pt idx="57">
                  <c:v>1.3855596163322703</c:v>
                </c:pt>
                <c:pt idx="58">
                  <c:v>1.3402752731306282</c:v>
                </c:pt>
                <c:pt idx="59">
                  <c:v>1.3376188125664261</c:v>
                </c:pt>
                <c:pt idx="60">
                  <c:v>1.3618767439518507</c:v>
                </c:pt>
                <c:pt idx="61">
                  <c:v>1.4162336595450538</c:v>
                </c:pt>
                <c:pt idx="62">
                  <c:v>1.4148040031573077</c:v>
                </c:pt>
                <c:pt idx="63">
                  <c:v>1.4064485991242011</c:v>
                </c:pt>
                <c:pt idx="64">
                  <c:v>1.412443303792867</c:v>
                </c:pt>
                <c:pt idx="65">
                  <c:v>1.4299197717251027</c:v>
                </c:pt>
                <c:pt idx="66">
                  <c:v>1.4576152221979906</c:v>
                </c:pt>
                <c:pt idx="67">
                  <c:v>1.459225762384359</c:v>
                </c:pt>
                <c:pt idx="68">
                  <c:v>1.4641247965338675</c:v>
                </c:pt>
                <c:pt idx="69">
                  <c:v>1.4567682808311917</c:v>
                </c:pt>
                <c:pt idx="70">
                  <c:v>1.4162960951783703</c:v>
                </c:pt>
                <c:pt idx="71">
                  <c:v>1.4551216302101775</c:v>
                </c:pt>
                <c:pt idx="72">
                  <c:v>1.4704623517947295</c:v>
                </c:pt>
                <c:pt idx="73">
                  <c:v>1.4745040200226449</c:v>
                </c:pt>
                <c:pt idx="74">
                  <c:v>1.5076879678913861</c:v>
                </c:pt>
                <c:pt idx="75">
                  <c:v>1.4803381571762273</c:v>
                </c:pt>
                <c:pt idx="76">
                  <c:v>1.4641216230437071</c:v>
                </c:pt>
                <c:pt idx="77">
                  <c:v>1.4864853353742395</c:v>
                </c:pt>
                <c:pt idx="78">
                  <c:v>1.5157314505027737</c:v>
                </c:pt>
                <c:pt idx="79">
                  <c:v>1.5137613786423632</c:v>
                </c:pt>
                <c:pt idx="80">
                  <c:v>1.502666001450317</c:v>
                </c:pt>
                <c:pt idx="81">
                  <c:v>1.5238762245918989</c:v>
                </c:pt>
                <c:pt idx="82">
                  <c:v>1.6102058581192868</c:v>
                </c:pt>
                <c:pt idx="83">
                  <c:v>1.7089410616494061</c:v>
                </c:pt>
                <c:pt idx="84">
                  <c:v>1.7696566370277604</c:v>
                </c:pt>
                <c:pt idx="85">
                  <c:v>2.1577701737311585</c:v>
                </c:pt>
                <c:pt idx="86">
                  <c:v>2.9911582506059236</c:v>
                </c:pt>
                <c:pt idx="87">
                  <c:v>4.4872078812256708</c:v>
                </c:pt>
                <c:pt idx="88">
                  <c:v>4.4241007293115286</c:v>
                </c:pt>
                <c:pt idx="89">
                  <c:v>3.6214762595282206</c:v>
                </c:pt>
                <c:pt idx="90">
                  <c:v>3.4486550027829694</c:v>
                </c:pt>
                <c:pt idx="91">
                  <c:v>3.1937979769375504</c:v>
                </c:pt>
                <c:pt idx="92">
                  <c:v>3.1331284791852898</c:v>
                </c:pt>
                <c:pt idx="93">
                  <c:v>2.735488271260933</c:v>
                </c:pt>
                <c:pt idx="94">
                  <c:v>2.5173879747728685</c:v>
                </c:pt>
                <c:pt idx="95">
                  <c:v>2.4872447736727383</c:v>
                </c:pt>
                <c:pt idx="96">
                  <c:v>2.7664926092211255</c:v>
                </c:pt>
                <c:pt idx="97">
                  <c:v>2.8366959248465196</c:v>
                </c:pt>
                <c:pt idx="98">
                  <c:v>2.7907595165128862</c:v>
                </c:pt>
                <c:pt idx="99">
                  <c:v>2.5700989699585226</c:v>
                </c:pt>
                <c:pt idx="100">
                  <c:v>2.4006545398329209</c:v>
                </c:pt>
                <c:pt idx="101">
                  <c:v>2.414761995626665</c:v>
                </c:pt>
                <c:pt idx="102">
                  <c:v>2.7466020110000779</c:v>
                </c:pt>
                <c:pt idx="103">
                  <c:v>2.5348114414459215</c:v>
                </c:pt>
                <c:pt idx="104">
                  <c:v>2.6098062429469118</c:v>
                </c:pt>
                <c:pt idx="105">
                  <c:v>2.4868712936338082</c:v>
                </c:pt>
                <c:pt idx="106">
                  <c:v>2.4851124469277295</c:v>
                </c:pt>
                <c:pt idx="107">
                  <c:v>2.6642563325382382</c:v>
                </c:pt>
                <c:pt idx="108">
                  <c:v>2.6201304053679699</c:v>
                </c:pt>
                <c:pt idx="109">
                  <c:v>2.5614373473907928</c:v>
                </c:pt>
                <c:pt idx="110">
                  <c:v>2.3563083476891662</c:v>
                </c:pt>
                <c:pt idx="111">
                  <c:v>2.1871713486654762</c:v>
                </c:pt>
                <c:pt idx="112">
                  <c:v>2.0560186657176747</c:v>
                </c:pt>
                <c:pt idx="113">
                  <c:v>1.9973515722945714</c:v>
                </c:pt>
                <c:pt idx="114">
                  <c:v>2.0497548260743788</c:v>
                </c:pt>
                <c:pt idx="115">
                  <c:v>2.117293509784747</c:v>
                </c:pt>
                <c:pt idx="116">
                  <c:v>2.259883143080903</c:v>
                </c:pt>
                <c:pt idx="117">
                  <c:v>2.3142862503921915</c:v>
                </c:pt>
                <c:pt idx="118">
                  <c:v>2.3567477193443378</c:v>
                </c:pt>
                <c:pt idx="119">
                  <c:v>2.3251552968937315</c:v>
                </c:pt>
                <c:pt idx="120">
                  <c:v>2.2779189936118116</c:v>
                </c:pt>
                <c:pt idx="121">
                  <c:v>2.2857025889061182</c:v>
                </c:pt>
                <c:pt idx="122">
                  <c:v>2.1623442356069518</c:v>
                </c:pt>
                <c:pt idx="123">
                  <c:v>2.1130917589023444</c:v>
                </c:pt>
                <c:pt idx="124">
                  <c:v>2.1031138893526067</c:v>
                </c:pt>
                <c:pt idx="125">
                  <c:v>2.1791438500799432</c:v>
                </c:pt>
                <c:pt idx="126">
                  <c:v>2.2953018162175178</c:v>
                </c:pt>
                <c:pt idx="127">
                  <c:v>2.419366461140176</c:v>
                </c:pt>
                <c:pt idx="128">
                  <c:v>2.5757545429661683</c:v>
                </c:pt>
                <c:pt idx="129">
                  <c:v>2.5248486738852094</c:v>
                </c:pt>
                <c:pt idx="130">
                  <c:v>2.5561471639973989</c:v>
                </c:pt>
                <c:pt idx="131">
                  <c:v>2.4439130737499966</c:v>
                </c:pt>
                <c:pt idx="132">
                  <c:v>2.266390306403093</c:v>
                </c:pt>
                <c:pt idx="133">
                  <c:v>2.2831286507586919</c:v>
                </c:pt>
                <c:pt idx="134">
                  <c:v>2.3883048319635036</c:v>
                </c:pt>
                <c:pt idx="135">
                  <c:v>2.4178359569373389</c:v>
                </c:pt>
                <c:pt idx="136">
                  <c:v>2.5300707438252159</c:v>
                </c:pt>
                <c:pt idx="137">
                  <c:v>2.5077628722292697</c:v>
                </c:pt>
                <c:pt idx="138">
                  <c:v>2.396735767782197</c:v>
                </c:pt>
                <c:pt idx="139">
                  <c:v>2.4020574710069287</c:v>
                </c:pt>
                <c:pt idx="140">
                  <c:v>2.4226907975605614</c:v>
                </c:pt>
                <c:pt idx="141">
                  <c:v>2.3999922097978907</c:v>
                </c:pt>
                <c:pt idx="142">
                  <c:v>2.4361199633495971</c:v>
                </c:pt>
                <c:pt idx="143">
                  <c:v>2.3384536874935509</c:v>
                </c:pt>
                <c:pt idx="144">
                  <c:v>2.3640054507053079</c:v>
                </c:pt>
                <c:pt idx="145">
                  <c:v>2.3475822262736212</c:v>
                </c:pt>
                <c:pt idx="146">
                  <c:v>2.3025088536956195</c:v>
                </c:pt>
                <c:pt idx="147">
                  <c:v>2.2608501281480886</c:v>
                </c:pt>
                <c:pt idx="148">
                  <c:v>2.2501479145673886</c:v>
                </c:pt>
              </c:numCache>
            </c:numRef>
          </c:yVal>
          <c:smooth val="0"/>
        </c:ser>
        <c:ser>
          <c:idx val="1"/>
          <c:order val="1"/>
          <c:tx>
            <c:v>Wheat</c:v>
          </c:tx>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maize'!$H$2:$H$150</c:f>
              <c:numCache>
                <c:formatCode>0.00</c:formatCode>
                <c:ptCount val="149"/>
                <c:pt idx="0">
                  <c:v>1</c:v>
                </c:pt>
                <c:pt idx="1">
                  <c:v>0.96062821518115316</c:v>
                </c:pt>
                <c:pt idx="2">
                  <c:v>0.97460609932117748</c:v>
                </c:pt>
                <c:pt idx="3">
                  <c:v>0.96344731583739451</c:v>
                </c:pt>
                <c:pt idx="4">
                  <c:v>1.0013908524003643</c:v>
                </c:pt>
                <c:pt idx="5">
                  <c:v>0.94216464683373435</c:v>
                </c:pt>
                <c:pt idx="6">
                  <c:v>0.91927295783129981</c:v>
                </c:pt>
                <c:pt idx="7">
                  <c:v>0.90538621066961844</c:v>
                </c:pt>
                <c:pt idx="8">
                  <c:v>0.90213710808510839</c:v>
                </c:pt>
                <c:pt idx="9">
                  <c:v>0.914900353593044</c:v>
                </c:pt>
                <c:pt idx="10">
                  <c:v>0.93078792603659466</c:v>
                </c:pt>
                <c:pt idx="11">
                  <c:v>0.91403570971508008</c:v>
                </c:pt>
                <c:pt idx="12">
                  <c:v>0.93266235551495369</c:v>
                </c:pt>
                <c:pt idx="13">
                  <c:v>0.91394097418039544</c:v>
                </c:pt>
                <c:pt idx="14">
                  <c:v>0.90352155323690941</c:v>
                </c:pt>
                <c:pt idx="15">
                  <c:v>0.90700045116876815</c:v>
                </c:pt>
                <c:pt idx="16">
                  <c:v>0.89043222436920955</c:v>
                </c:pt>
                <c:pt idx="17">
                  <c:v>0.96738364131834764</c:v>
                </c:pt>
                <c:pt idx="18">
                  <c:v>1.092706116462115</c:v>
                </c:pt>
                <c:pt idx="19">
                  <c:v>1.1763208153510547</c:v>
                </c:pt>
                <c:pt idx="20">
                  <c:v>1.3679391649656214</c:v>
                </c:pt>
                <c:pt idx="21">
                  <c:v>1.3837062547863941</c:v>
                </c:pt>
                <c:pt idx="22">
                  <c:v>1.2814841554678953</c:v>
                </c:pt>
                <c:pt idx="23">
                  <c:v>1.2312720415454264</c:v>
                </c:pt>
                <c:pt idx="24">
                  <c:v>1.0852603725694814</c:v>
                </c:pt>
                <c:pt idx="25">
                  <c:v>1.0858890620582886</c:v>
                </c:pt>
                <c:pt idx="26">
                  <c:v>1.0147861010821473</c:v>
                </c:pt>
                <c:pt idx="27">
                  <c:v>0.99411738011709705</c:v>
                </c:pt>
                <c:pt idx="28">
                  <c:v>1.0197347077921279</c:v>
                </c:pt>
                <c:pt idx="29">
                  <c:v>0.94249314461329459</c:v>
                </c:pt>
                <c:pt idx="30">
                  <c:v>0.94340339844701082</c:v>
                </c:pt>
                <c:pt idx="31">
                  <c:v>1.0619277241285716</c:v>
                </c:pt>
                <c:pt idx="32">
                  <c:v>1.036423671472136</c:v>
                </c:pt>
                <c:pt idx="33">
                  <c:v>1.0506541500850444</c:v>
                </c:pt>
                <c:pt idx="34">
                  <c:v>1.1470206022445653</c:v>
                </c:pt>
                <c:pt idx="35">
                  <c:v>1.1841687412171644</c:v>
                </c:pt>
                <c:pt idx="36">
                  <c:v>1.1838233022659002</c:v>
                </c:pt>
                <c:pt idx="37">
                  <c:v>1.1424947790174882</c:v>
                </c:pt>
                <c:pt idx="38">
                  <c:v>1.1695740086773569</c:v>
                </c:pt>
                <c:pt idx="39">
                  <c:v>1.1679447199318329</c:v>
                </c:pt>
                <c:pt idx="40">
                  <c:v>1.1412847445649379</c:v>
                </c:pt>
                <c:pt idx="41">
                  <c:v>1.0752081330337115</c:v>
                </c:pt>
                <c:pt idx="42">
                  <c:v>1.0480989269589986</c:v>
                </c:pt>
                <c:pt idx="43">
                  <c:v>0.98278719653218227</c:v>
                </c:pt>
                <c:pt idx="44">
                  <c:v>1.048324020043196</c:v>
                </c:pt>
                <c:pt idx="45">
                  <c:v>1.0367563100286146</c:v>
                </c:pt>
                <c:pt idx="46">
                  <c:v>1.0805191380884143</c:v>
                </c:pt>
                <c:pt idx="47">
                  <c:v>1.0657919720728124</c:v>
                </c:pt>
                <c:pt idx="48">
                  <c:v>1.0616210629565366</c:v>
                </c:pt>
                <c:pt idx="49">
                  <c:v>1.0397947117578001</c:v>
                </c:pt>
                <c:pt idx="50">
                  <c:v>1.029612034782186</c:v>
                </c:pt>
                <c:pt idx="51">
                  <c:v>0.95425355418336655</c:v>
                </c:pt>
                <c:pt idx="52">
                  <c:v>0.97808554460144503</c:v>
                </c:pt>
                <c:pt idx="53">
                  <c:v>0.96186002605527343</c:v>
                </c:pt>
                <c:pt idx="54">
                  <c:v>0.97051658947727881</c:v>
                </c:pt>
                <c:pt idx="55">
                  <c:v>1.0024208716855216</c:v>
                </c:pt>
                <c:pt idx="56">
                  <c:v>1.058944036092496</c:v>
                </c:pt>
                <c:pt idx="57">
                  <c:v>1.1105485250245184</c:v>
                </c:pt>
                <c:pt idx="58">
                  <c:v>1.0747805341301278</c:v>
                </c:pt>
                <c:pt idx="59">
                  <c:v>1.101386257200422</c:v>
                </c:pt>
                <c:pt idx="60">
                  <c:v>1.1111352549060873</c:v>
                </c:pt>
                <c:pt idx="61">
                  <c:v>1.1930144554479152</c:v>
                </c:pt>
                <c:pt idx="62">
                  <c:v>1.1508212518450398</c:v>
                </c:pt>
                <c:pt idx="63">
                  <c:v>1.1797727895944523</c:v>
                </c:pt>
                <c:pt idx="64">
                  <c:v>1.2573955858900154</c:v>
                </c:pt>
                <c:pt idx="65">
                  <c:v>1.2678446476705061</c:v>
                </c:pt>
                <c:pt idx="66">
                  <c:v>1.3111963774565403</c:v>
                </c:pt>
                <c:pt idx="67">
                  <c:v>1.2276876502893959</c:v>
                </c:pt>
                <c:pt idx="68">
                  <c:v>1.2731717260220627</c:v>
                </c:pt>
                <c:pt idx="69">
                  <c:v>1.3853397934100473</c:v>
                </c:pt>
                <c:pt idx="70">
                  <c:v>1.3463212521565524</c:v>
                </c:pt>
                <c:pt idx="71">
                  <c:v>1.3345220104276805</c:v>
                </c:pt>
                <c:pt idx="72">
                  <c:v>1.2769030367894807</c:v>
                </c:pt>
                <c:pt idx="73">
                  <c:v>1.2953270343514247</c:v>
                </c:pt>
                <c:pt idx="74">
                  <c:v>1.2776976614838096</c:v>
                </c:pt>
                <c:pt idx="75">
                  <c:v>1.2646239926625469</c:v>
                </c:pt>
                <c:pt idx="76">
                  <c:v>1.2409034640290286</c:v>
                </c:pt>
                <c:pt idx="77">
                  <c:v>1.4107248643397077</c:v>
                </c:pt>
                <c:pt idx="78">
                  <c:v>1.5086638252364279</c:v>
                </c:pt>
                <c:pt idx="79">
                  <c:v>1.6467395090550767</c:v>
                </c:pt>
                <c:pt idx="80">
                  <c:v>2.0643703284887902</c:v>
                </c:pt>
                <c:pt idx="81">
                  <c:v>2.1147452731641301</c:v>
                </c:pt>
                <c:pt idx="82">
                  <c:v>2.0180136653095047</c:v>
                </c:pt>
                <c:pt idx="83">
                  <c:v>2.3137523838201344</c:v>
                </c:pt>
                <c:pt idx="84">
                  <c:v>2.3077526473722552</c:v>
                </c:pt>
                <c:pt idx="85">
                  <c:v>2.646216366640652</c:v>
                </c:pt>
                <c:pt idx="86">
                  <c:v>2.7147861137731857</c:v>
                </c:pt>
                <c:pt idx="87">
                  <c:v>2.2228359805582332</c:v>
                </c:pt>
                <c:pt idx="88">
                  <c:v>2.000680773710374</c:v>
                </c:pt>
                <c:pt idx="89">
                  <c:v>2.0997860617190365</c:v>
                </c:pt>
                <c:pt idx="90">
                  <c:v>1.9666079080439274</c:v>
                </c:pt>
                <c:pt idx="91">
                  <c:v>1.9814683242487403</c:v>
                </c:pt>
                <c:pt idx="92">
                  <c:v>1.7806340327432524</c:v>
                </c:pt>
                <c:pt idx="93">
                  <c:v>1.4447646009173978</c:v>
                </c:pt>
                <c:pt idx="94">
                  <c:v>1.4076362286251765</c:v>
                </c:pt>
                <c:pt idx="95">
                  <c:v>1.3802751927665784</c:v>
                </c:pt>
                <c:pt idx="96">
                  <c:v>1.4942806321469317</c:v>
                </c:pt>
                <c:pt idx="97">
                  <c:v>1.3957575009267902</c:v>
                </c:pt>
                <c:pt idx="98">
                  <c:v>1.4313498284767556</c:v>
                </c:pt>
                <c:pt idx="99">
                  <c:v>1.4431772982093396</c:v>
                </c:pt>
                <c:pt idx="100">
                  <c:v>1.5822011957109781</c:v>
                </c:pt>
                <c:pt idx="101">
                  <c:v>1.5486204042279621</c:v>
                </c:pt>
                <c:pt idx="102">
                  <c:v>1.376880926637907</c:v>
                </c:pt>
                <c:pt idx="103">
                  <c:v>1.2847576922517912</c:v>
                </c:pt>
                <c:pt idx="104">
                  <c:v>1.1662826694423558</c:v>
                </c:pt>
                <c:pt idx="105">
                  <c:v>1.2124766644982334</c:v>
                </c:pt>
                <c:pt idx="106">
                  <c:v>1.2858944061687234</c:v>
                </c:pt>
                <c:pt idx="107">
                  <c:v>1.2589255251027582</c:v>
                </c:pt>
                <c:pt idx="108">
                  <c:v>1.2258039748940133</c:v>
                </c:pt>
                <c:pt idx="109">
                  <c:v>1.1831099802476075</c:v>
                </c:pt>
                <c:pt idx="110">
                  <c:v>1.1572548915154228</c:v>
                </c:pt>
                <c:pt idx="111">
                  <c:v>1.1658292165377222</c:v>
                </c:pt>
                <c:pt idx="112">
                  <c:v>1.0988319240282078</c:v>
                </c:pt>
                <c:pt idx="113">
                  <c:v>0.95349755764486332</c:v>
                </c:pt>
                <c:pt idx="114">
                  <c:v>1.1839569695045251</c:v>
                </c:pt>
                <c:pt idx="115">
                  <c:v>1.4868114946810029</c:v>
                </c:pt>
                <c:pt idx="116">
                  <c:v>1.6394597287648229</c:v>
                </c:pt>
                <c:pt idx="117">
                  <c:v>1.628621688754686</c:v>
                </c:pt>
                <c:pt idx="118">
                  <c:v>1.6511303199194736</c:v>
                </c:pt>
                <c:pt idx="119">
                  <c:v>1.8434498324019146</c:v>
                </c:pt>
                <c:pt idx="120">
                  <c:v>1.9545387845984039</c:v>
                </c:pt>
                <c:pt idx="121">
                  <c:v>2.0735981793603582</c:v>
                </c:pt>
                <c:pt idx="122">
                  <c:v>1.8683597554585252</c:v>
                </c:pt>
                <c:pt idx="123">
                  <c:v>1.9699290851379758</c:v>
                </c:pt>
                <c:pt idx="124">
                  <c:v>2.0677475286305347</c:v>
                </c:pt>
                <c:pt idx="125">
                  <c:v>1.9062218991157047</c:v>
                </c:pt>
                <c:pt idx="126">
                  <c:v>1.7729679007803418</c:v>
                </c:pt>
                <c:pt idx="127">
                  <c:v>1.9030206839131178</c:v>
                </c:pt>
                <c:pt idx="128">
                  <c:v>1.8353587172794532</c:v>
                </c:pt>
                <c:pt idx="129">
                  <c:v>1.6824936933713006</c:v>
                </c:pt>
                <c:pt idx="130">
                  <c:v>1.6373022498587568</c:v>
                </c:pt>
                <c:pt idx="131">
                  <c:v>1.5713767134825525</c:v>
                </c:pt>
                <c:pt idx="132">
                  <c:v>1.5986408873228908</c:v>
                </c:pt>
                <c:pt idx="133">
                  <c:v>1.6082374223225973</c:v>
                </c:pt>
                <c:pt idx="134">
                  <c:v>1.6312247710334475</c:v>
                </c:pt>
                <c:pt idx="135">
                  <c:v>1.5257126771623624</c:v>
                </c:pt>
                <c:pt idx="136">
                  <c:v>1.516263395632963</c:v>
                </c:pt>
                <c:pt idx="137">
                  <c:v>1.5864419051385201</c:v>
                </c:pt>
                <c:pt idx="138">
                  <c:v>1.9888930218742094</c:v>
                </c:pt>
                <c:pt idx="139">
                  <c:v>1.9991127590351594</c:v>
                </c:pt>
                <c:pt idx="140">
                  <c:v>2.0131304115078734</c:v>
                </c:pt>
                <c:pt idx="141">
                  <c:v>2.041151824254877</c:v>
                </c:pt>
                <c:pt idx="142">
                  <c:v>2.0669003797551575</c:v>
                </c:pt>
                <c:pt idx="143">
                  <c:v>1.9972178972993149</c:v>
                </c:pt>
                <c:pt idx="144">
                  <c:v>1.9204083378432455</c:v>
                </c:pt>
                <c:pt idx="145">
                  <c:v>1.810674625980103</c:v>
                </c:pt>
                <c:pt idx="146">
                  <c:v>1.7550451420678599</c:v>
                </c:pt>
                <c:pt idx="147">
                  <c:v>1.7501260117621822</c:v>
                </c:pt>
                <c:pt idx="148">
                  <c:v>1.8056946032695571</c:v>
                </c:pt>
              </c:numCache>
            </c:numRef>
          </c:yVal>
          <c:smooth val="0"/>
        </c:ser>
        <c:ser>
          <c:idx val="2"/>
          <c:order val="2"/>
          <c:tx>
            <c:v>Soybeans</c:v>
          </c:tx>
          <c:spPr>
            <a:ln>
              <a:solidFill>
                <a:schemeClr val="tx1"/>
              </a:solidFill>
            </a:ln>
          </c:spPr>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maize'!$K$2:$K$150</c:f>
              <c:numCache>
                <c:formatCode>0.00</c:formatCode>
                <c:ptCount val="149"/>
                <c:pt idx="0">
                  <c:v>1</c:v>
                </c:pt>
                <c:pt idx="1">
                  <c:v>0.95076529477312299</c:v>
                </c:pt>
                <c:pt idx="2">
                  <c:v>0.9312153183583658</c:v>
                </c:pt>
                <c:pt idx="3">
                  <c:v>0.89497266642429174</c:v>
                </c:pt>
                <c:pt idx="4">
                  <c:v>0.92048997992886861</c:v>
                </c:pt>
                <c:pt idx="5">
                  <c:v>0.95460375035708844</c:v>
                </c:pt>
                <c:pt idx="6">
                  <c:v>1.0496310665268547</c:v>
                </c:pt>
                <c:pt idx="7">
                  <c:v>1.0276993164092294</c:v>
                </c:pt>
                <c:pt idx="8">
                  <c:v>0.96486595778816042</c:v>
                </c:pt>
                <c:pt idx="9">
                  <c:v>0.90229026347698893</c:v>
                </c:pt>
                <c:pt idx="10">
                  <c:v>0.91467564332957962</c:v>
                </c:pt>
                <c:pt idx="11">
                  <c:v>0.90468509016794496</c:v>
                </c:pt>
                <c:pt idx="12">
                  <c:v>0.90213449808062496</c:v>
                </c:pt>
                <c:pt idx="13">
                  <c:v>0.89936875266033522</c:v>
                </c:pt>
                <c:pt idx="14">
                  <c:v>0.94173532897842871</c:v>
                </c:pt>
                <c:pt idx="15">
                  <c:v>0.95132039057319162</c:v>
                </c:pt>
                <c:pt idx="16">
                  <c:v>0.98063278356004058</c:v>
                </c:pt>
                <c:pt idx="17">
                  <c:v>1.0285261216010186</c:v>
                </c:pt>
                <c:pt idx="18">
                  <c:v>1.1588483032171981</c:v>
                </c:pt>
                <c:pt idx="19">
                  <c:v>1.1501946123832014</c:v>
                </c:pt>
                <c:pt idx="20">
                  <c:v>1.1482882124731741</c:v>
                </c:pt>
                <c:pt idx="21">
                  <c:v>1.1016271216199551</c:v>
                </c:pt>
                <c:pt idx="22">
                  <c:v>1.1573994377877304</c:v>
                </c:pt>
                <c:pt idx="23">
                  <c:v>1.149033333188376</c:v>
                </c:pt>
                <c:pt idx="24">
                  <c:v>1.1463914547534224</c:v>
                </c:pt>
                <c:pt idx="25">
                  <c:v>1.1428595090282192</c:v>
                </c:pt>
                <c:pt idx="26">
                  <c:v>1.1392860021012392</c:v>
                </c:pt>
                <c:pt idx="27">
                  <c:v>1.204110662933753</c:v>
                </c:pt>
                <c:pt idx="28">
                  <c:v>1.2643378895710629</c:v>
                </c:pt>
                <c:pt idx="29">
                  <c:v>1.2487249979472239</c:v>
                </c:pt>
                <c:pt idx="30">
                  <c:v>1.1618245318669358</c:v>
                </c:pt>
                <c:pt idx="31">
                  <c:v>1.1260028709305376</c:v>
                </c:pt>
                <c:pt idx="32">
                  <c:v>1.2489054962936224</c:v>
                </c:pt>
                <c:pt idx="33">
                  <c:v>1.4514555337460364</c:v>
                </c:pt>
                <c:pt idx="34">
                  <c:v>1.5134401092044214</c:v>
                </c:pt>
                <c:pt idx="35">
                  <c:v>1.533876126951931</c:v>
                </c:pt>
                <c:pt idx="36">
                  <c:v>1.6219817886009094</c:v>
                </c:pt>
                <c:pt idx="37">
                  <c:v>1.6971133021732958</c:v>
                </c:pt>
                <c:pt idx="38">
                  <c:v>1.921355266646525</c:v>
                </c:pt>
                <c:pt idx="39">
                  <c:v>1.9302490133103045</c:v>
                </c:pt>
                <c:pt idx="40">
                  <c:v>1.8364640131494343</c:v>
                </c:pt>
                <c:pt idx="41">
                  <c:v>1.6874275141272514</c:v>
                </c:pt>
                <c:pt idx="42">
                  <c:v>1.5274092517376006</c:v>
                </c:pt>
                <c:pt idx="43">
                  <c:v>1.1894357725401743</c:v>
                </c:pt>
                <c:pt idx="44">
                  <c:v>1.0852730847605707</c:v>
                </c:pt>
                <c:pt idx="45">
                  <c:v>1.0115092184056476</c:v>
                </c:pt>
                <c:pt idx="46">
                  <c:v>1.0234698951387278</c:v>
                </c:pt>
                <c:pt idx="47">
                  <c:v>1.0418164935046961</c:v>
                </c:pt>
                <c:pt idx="48">
                  <c:v>1.0241377992989125</c:v>
                </c:pt>
                <c:pt idx="49">
                  <c:v>1.0283084339578159</c:v>
                </c:pt>
                <c:pt idx="50">
                  <c:v>1.2041108876940851</c:v>
                </c:pt>
                <c:pt idx="51">
                  <c:v>1.1733951568650449</c:v>
                </c:pt>
                <c:pt idx="52">
                  <c:v>1.1987352048205999</c:v>
                </c:pt>
                <c:pt idx="53">
                  <c:v>1.3073280461816357</c:v>
                </c:pt>
                <c:pt idx="54">
                  <c:v>1.2942059396678853</c:v>
                </c:pt>
                <c:pt idx="55">
                  <c:v>1.1711285698728058</c:v>
                </c:pt>
                <c:pt idx="56">
                  <c:v>1.0645534935757515</c:v>
                </c:pt>
                <c:pt idx="57">
                  <c:v>1.058156551642667</c:v>
                </c:pt>
                <c:pt idx="58">
                  <c:v>1.0643504172980798</c:v>
                </c:pt>
                <c:pt idx="59">
                  <c:v>1.0982977091913206</c:v>
                </c:pt>
                <c:pt idx="60">
                  <c:v>1.0772546867275041</c:v>
                </c:pt>
                <c:pt idx="61">
                  <c:v>1.0768945529363507</c:v>
                </c:pt>
                <c:pt idx="62">
                  <c:v>1.0626725516988884</c:v>
                </c:pt>
                <c:pt idx="63">
                  <c:v>1.0348333796831595</c:v>
                </c:pt>
                <c:pt idx="64">
                  <c:v>1.0714246584212002</c:v>
                </c:pt>
                <c:pt idx="65">
                  <c:v>1.0650816270901255</c:v>
                </c:pt>
                <c:pt idx="66">
                  <c:v>1.0656201178946589</c:v>
                </c:pt>
                <c:pt idx="67">
                  <c:v>0.99788208153301139</c:v>
                </c:pt>
                <c:pt idx="68">
                  <c:v>0.98051463785373183</c:v>
                </c:pt>
                <c:pt idx="69">
                  <c:v>1.0777627676303758</c:v>
                </c:pt>
                <c:pt idx="70">
                  <c:v>1.2087091653551505</c:v>
                </c:pt>
                <c:pt idx="71">
                  <c:v>1.2034992840063643</c:v>
                </c:pt>
                <c:pt idx="72">
                  <c:v>1.2618737334181138</c:v>
                </c:pt>
                <c:pt idx="73">
                  <c:v>1.3637975492724099</c:v>
                </c:pt>
                <c:pt idx="74">
                  <c:v>1.3459336485188362</c:v>
                </c:pt>
                <c:pt idx="75">
                  <c:v>1.3057414434260948</c:v>
                </c:pt>
                <c:pt idx="76">
                  <c:v>1.359756470405199</c:v>
                </c:pt>
                <c:pt idx="77">
                  <c:v>1.4504682318782605</c:v>
                </c:pt>
                <c:pt idx="78">
                  <c:v>1.5021994808646066</c:v>
                </c:pt>
                <c:pt idx="79">
                  <c:v>1.483628215528797</c:v>
                </c:pt>
                <c:pt idx="80">
                  <c:v>1.6639135892289476</c:v>
                </c:pt>
                <c:pt idx="81">
                  <c:v>1.7125237391008348</c:v>
                </c:pt>
                <c:pt idx="82">
                  <c:v>1.8473375466096269</c:v>
                </c:pt>
                <c:pt idx="83">
                  <c:v>2.010991525101661</c:v>
                </c:pt>
                <c:pt idx="84">
                  <c:v>2.1832199594492878</c:v>
                </c:pt>
                <c:pt idx="85">
                  <c:v>2.3962820427411224</c:v>
                </c:pt>
                <c:pt idx="86">
                  <c:v>2.3174977311061018</c:v>
                </c:pt>
                <c:pt idx="87">
                  <c:v>2.2435255944392676</c:v>
                </c:pt>
                <c:pt idx="88">
                  <c:v>2.2539141517421899</c:v>
                </c:pt>
                <c:pt idx="89">
                  <c:v>2.5203939117546459</c:v>
                </c:pt>
                <c:pt idx="90">
                  <c:v>2.5146802351615003</c:v>
                </c:pt>
                <c:pt idx="91">
                  <c:v>2.146237903069053</c:v>
                </c:pt>
                <c:pt idx="92">
                  <c:v>1.9976017111808908</c:v>
                </c:pt>
                <c:pt idx="93">
                  <c:v>1.5614227063021515</c:v>
                </c:pt>
                <c:pt idx="94">
                  <c:v>1.5466144992162389</c:v>
                </c:pt>
                <c:pt idx="95">
                  <c:v>1.5137299927386687</c:v>
                </c:pt>
                <c:pt idx="96">
                  <c:v>1.7242090914503478</c:v>
                </c:pt>
                <c:pt idx="97">
                  <c:v>1.6053661408741016</c:v>
                </c:pt>
                <c:pt idx="98">
                  <c:v>1.5657604503899789</c:v>
                </c:pt>
                <c:pt idx="99">
                  <c:v>1.7528929577508767</c:v>
                </c:pt>
                <c:pt idx="100">
                  <c:v>1.9709976789336767</c:v>
                </c:pt>
                <c:pt idx="101">
                  <c:v>2.0600481254551344</c:v>
                </c:pt>
                <c:pt idx="102">
                  <c:v>1.8455158284381872</c:v>
                </c:pt>
                <c:pt idx="103">
                  <c:v>1.8913330517048077</c:v>
                </c:pt>
                <c:pt idx="104">
                  <c:v>1.6132559085152149</c:v>
                </c:pt>
                <c:pt idx="105">
                  <c:v>1.638530772203679</c:v>
                </c:pt>
                <c:pt idx="106">
                  <c:v>1.7105059551511461</c:v>
                </c:pt>
                <c:pt idx="107">
                  <c:v>1.753229158073649</c:v>
                </c:pt>
                <c:pt idx="108">
                  <c:v>1.6536071352132184</c:v>
                </c:pt>
                <c:pt idx="109">
                  <c:v>1.5872920837081703</c:v>
                </c:pt>
                <c:pt idx="110">
                  <c:v>1.6004771734057137</c:v>
                </c:pt>
                <c:pt idx="111">
                  <c:v>1.6375359606401012</c:v>
                </c:pt>
                <c:pt idx="112">
                  <c:v>1.5969678293145451</c:v>
                </c:pt>
                <c:pt idx="113">
                  <c:v>1.5960096821532781</c:v>
                </c:pt>
                <c:pt idx="114">
                  <c:v>1.6985531039518147</c:v>
                </c:pt>
                <c:pt idx="115">
                  <c:v>1.7349838377455573</c:v>
                </c:pt>
                <c:pt idx="116">
                  <c:v>1.78318956332602</c:v>
                </c:pt>
                <c:pt idx="117">
                  <c:v>1.9496081179207005</c:v>
                </c:pt>
                <c:pt idx="118">
                  <c:v>2.0983302058018678</c:v>
                </c:pt>
                <c:pt idx="119">
                  <c:v>2.203119496931691</c:v>
                </c:pt>
                <c:pt idx="120">
                  <c:v>2.3165956996835289</c:v>
                </c:pt>
                <c:pt idx="121">
                  <c:v>2.3095125900334348</c:v>
                </c:pt>
                <c:pt idx="122">
                  <c:v>2.2277571265618232</c:v>
                </c:pt>
                <c:pt idx="123">
                  <c:v>2.2256196889078366</c:v>
                </c:pt>
                <c:pt idx="124">
                  <c:v>2.2032719684356357</c:v>
                </c:pt>
                <c:pt idx="125">
                  <c:v>2.2100562766687588</c:v>
                </c:pt>
                <c:pt idx="126">
                  <c:v>2.217201357299841</c:v>
                </c:pt>
                <c:pt idx="127">
                  <c:v>2.2092975477859769</c:v>
                </c:pt>
                <c:pt idx="128">
                  <c:v>2.1597101897202373</c:v>
                </c:pt>
                <c:pt idx="129">
                  <c:v>1.9662768615789492</c:v>
                </c:pt>
                <c:pt idx="130">
                  <c:v>1.8920909302899833</c:v>
                </c:pt>
                <c:pt idx="131">
                  <c:v>1.8579342921463151</c:v>
                </c:pt>
                <c:pt idx="132">
                  <c:v>1.945353947916882</c:v>
                </c:pt>
                <c:pt idx="133">
                  <c:v>2.0236842407887226</c:v>
                </c:pt>
                <c:pt idx="134">
                  <c:v>2.1595551330261475</c:v>
                </c:pt>
                <c:pt idx="135">
                  <c:v>2.2967783017100989</c:v>
                </c:pt>
                <c:pt idx="136">
                  <c:v>2.2626013225883113</c:v>
                </c:pt>
                <c:pt idx="137">
                  <c:v>2.272013740227484</c:v>
                </c:pt>
                <c:pt idx="138">
                  <c:v>2.6552929907553233</c:v>
                </c:pt>
                <c:pt idx="139">
                  <c:v>2.6989165319379</c:v>
                </c:pt>
                <c:pt idx="140">
                  <c:v>2.6535834815974835</c:v>
                </c:pt>
                <c:pt idx="141">
                  <c:v>2.4403669593094159</c:v>
                </c:pt>
                <c:pt idx="142">
                  <c:v>2.3110734911711894</c:v>
                </c:pt>
                <c:pt idx="143">
                  <c:v>2.3249656562062047</c:v>
                </c:pt>
                <c:pt idx="144">
                  <c:v>2.2802257385817546</c:v>
                </c:pt>
                <c:pt idx="145">
                  <c:v>2.3061151898346499</c:v>
                </c:pt>
                <c:pt idx="146">
                  <c:v>2.2988150963434797</c:v>
                </c:pt>
                <c:pt idx="147">
                  <c:v>2.2226948274328899</c:v>
                </c:pt>
                <c:pt idx="148">
                  <c:v>2.3233420865773899</c:v>
                </c:pt>
              </c:numCache>
            </c:numRef>
          </c:yVal>
          <c:smooth val="0"/>
        </c:ser>
        <c:ser>
          <c:idx val="3"/>
          <c:order val="3"/>
          <c:tx>
            <c:v>Maize</c:v>
          </c:tx>
          <c:spPr>
            <a:ln>
              <a:solidFill>
                <a:srgbClr val="FFC000"/>
              </a:solidFill>
            </a:ln>
          </c:spPr>
          <c:marker>
            <c:symbol val="none"/>
          </c:marker>
          <c:xVal>
            <c:numRef>
              <c:f>'rice wheat soybeans maize'!$B$2:$B$150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'rice wheat soybeans maize'!$N$2:$N$150</c:f>
              <c:numCache>
                <c:formatCode>0.00</c:formatCode>
                <c:ptCount val="149"/>
                <c:pt idx="0">
                  <c:v>1</c:v>
                </c:pt>
                <c:pt idx="1">
                  <c:v>0.97573872266397388</c:v>
                </c:pt>
                <c:pt idx="2">
                  <c:v>0.95908624755200811</c:v>
                </c:pt>
                <c:pt idx="3">
                  <c:v>0.91897304046896977</c:v>
                </c:pt>
                <c:pt idx="4">
                  <c:v>0.8890260910145007</c:v>
                </c:pt>
                <c:pt idx="5">
                  <c:v>0.86749889785170442</c:v>
                </c:pt>
                <c:pt idx="6">
                  <c:v>0.94934207578450547</c:v>
                </c:pt>
                <c:pt idx="7">
                  <c:v>0.97162415425746418</c:v>
                </c:pt>
                <c:pt idx="8">
                  <c:v>0.93456427470709869</c:v>
                </c:pt>
                <c:pt idx="9">
                  <c:v>0.90146075307735041</c:v>
                </c:pt>
                <c:pt idx="10">
                  <c:v>0.9407709569473518</c:v>
                </c:pt>
                <c:pt idx="11">
                  <c:v>0.97003332571156964</c:v>
                </c:pt>
                <c:pt idx="12">
                  <c:v>0.96427760077075397</c:v>
                </c:pt>
                <c:pt idx="13">
                  <c:v>0.94753139288129795</c:v>
                </c:pt>
                <c:pt idx="14">
                  <c:v>0.93319704119130475</c:v>
                </c:pt>
                <c:pt idx="15">
                  <c:v>0.89960690386514053</c:v>
                </c:pt>
                <c:pt idx="16">
                  <c:v>0.93286065464514001</c:v>
                </c:pt>
                <c:pt idx="17">
                  <c:v>0.9616552025780789</c:v>
                </c:pt>
                <c:pt idx="18">
                  <c:v>1.0279119117869595</c:v>
                </c:pt>
                <c:pt idx="19">
                  <c:v>1.129209372529711</c:v>
                </c:pt>
                <c:pt idx="20">
                  <c:v>1.168885829285869</c:v>
                </c:pt>
                <c:pt idx="21">
                  <c:v>1.1230142970030865</c:v>
                </c:pt>
                <c:pt idx="22">
                  <c:v>1.1127724885488859</c:v>
                </c:pt>
                <c:pt idx="23">
                  <c:v>1.0983993078087821</c:v>
                </c:pt>
                <c:pt idx="24">
                  <c:v>1.0806869374955863</c:v>
                </c:pt>
                <c:pt idx="25">
                  <c:v>1.0753648285420236</c:v>
                </c:pt>
                <c:pt idx="26">
                  <c:v>1.0590640446837836</c:v>
                </c:pt>
                <c:pt idx="27">
                  <c:v>1.0632883384470879</c:v>
                </c:pt>
                <c:pt idx="28">
                  <c:v>1.0910325617413263</c:v>
                </c:pt>
                <c:pt idx="29">
                  <c:v>1.0814550788522252</c:v>
                </c:pt>
                <c:pt idx="30">
                  <c:v>0.98556900477863552</c:v>
                </c:pt>
                <c:pt idx="31">
                  <c:v>1.0089902905482491</c:v>
                </c:pt>
                <c:pt idx="32">
                  <c:v>1.0348974711927605</c:v>
                </c:pt>
                <c:pt idx="33">
                  <c:v>1.0455514029405863</c:v>
                </c:pt>
                <c:pt idx="34">
                  <c:v>1.0872325824000553</c:v>
                </c:pt>
                <c:pt idx="35">
                  <c:v>1.1282090556167066</c:v>
                </c:pt>
                <c:pt idx="36">
                  <c:v>1.1539076725399615</c:v>
                </c:pt>
                <c:pt idx="37">
                  <c:v>1.2256938171819491</c:v>
                </c:pt>
                <c:pt idx="38">
                  <c:v>1.2725397270909276</c:v>
                </c:pt>
                <c:pt idx="39">
                  <c:v>1.3174673969450146</c:v>
                </c:pt>
                <c:pt idx="40">
                  <c:v>1.2696424936336828</c:v>
                </c:pt>
                <c:pt idx="41">
                  <c:v>1.2062117950372051</c:v>
                </c:pt>
                <c:pt idx="42">
                  <c:v>1.0243011082606119</c:v>
                </c:pt>
                <c:pt idx="43">
                  <c:v>1.0194491839606936</c:v>
                </c:pt>
                <c:pt idx="44">
                  <c:v>0.95589608193629838</c:v>
                </c:pt>
                <c:pt idx="45">
                  <c:v>0.90818826044183176</c:v>
                </c:pt>
                <c:pt idx="46">
                  <c:v>0.91140700560203869</c:v>
                </c:pt>
                <c:pt idx="47">
                  <c:v>0.93271320775534972</c:v>
                </c:pt>
                <c:pt idx="48">
                  <c:v>0.93455422646153241</c:v>
                </c:pt>
                <c:pt idx="49">
                  <c:v>0.91351100308845035</c:v>
                </c:pt>
                <c:pt idx="50">
                  <c:v>0.96002367761143592</c:v>
                </c:pt>
                <c:pt idx="51">
                  <c:v>0.91973687222014533</c:v>
                </c:pt>
                <c:pt idx="52">
                  <c:v>0.90998526068191432</c:v>
                </c:pt>
                <c:pt idx="53">
                  <c:v>0.93137942408819419</c:v>
                </c:pt>
                <c:pt idx="54">
                  <c:v>1.0034917633676359</c:v>
                </c:pt>
                <c:pt idx="55">
                  <c:v>0.93257986276843197</c:v>
                </c:pt>
                <c:pt idx="56">
                  <c:v>0.90590995602458857</c:v>
                </c:pt>
                <c:pt idx="57">
                  <c:v>0.94613075845268668</c:v>
                </c:pt>
                <c:pt idx="58">
                  <c:v>0.90182653131319201</c:v>
                </c:pt>
                <c:pt idx="59">
                  <c:v>0.96861372630163201</c:v>
                </c:pt>
                <c:pt idx="60">
                  <c:v>0.96166139652582472</c:v>
                </c:pt>
                <c:pt idx="61">
                  <c:v>0.99916114340242335</c:v>
                </c:pt>
                <c:pt idx="62">
                  <c:v>0.97479446572765749</c:v>
                </c:pt>
                <c:pt idx="63">
                  <c:v>0.9935705959282054</c:v>
                </c:pt>
                <c:pt idx="64">
                  <c:v>1.0138804184177108</c:v>
                </c:pt>
                <c:pt idx="65">
                  <c:v>1.0025471072419168</c:v>
                </c:pt>
                <c:pt idx="66">
                  <c:v>1.042385194410645</c:v>
                </c:pt>
                <c:pt idx="67">
                  <c:v>1.0491737211335479</c:v>
                </c:pt>
                <c:pt idx="68">
                  <c:v>1.1005596998348965</c:v>
                </c:pt>
                <c:pt idx="69">
                  <c:v>1.3081611729850222</c:v>
                </c:pt>
                <c:pt idx="70">
                  <c:v>1.5120113465025038</c:v>
                </c:pt>
                <c:pt idx="71">
                  <c:v>1.4782948164294414</c:v>
                </c:pt>
                <c:pt idx="72">
                  <c:v>1.5146455681346638</c:v>
                </c:pt>
                <c:pt idx="73">
                  <c:v>1.6182336679685567</c:v>
                </c:pt>
                <c:pt idx="74">
                  <c:v>1.5324805025705732</c:v>
                </c:pt>
                <c:pt idx="75">
                  <c:v>1.3706658334962225</c:v>
                </c:pt>
                <c:pt idx="76">
                  <c:v>1.3972295800503647</c:v>
                </c:pt>
                <c:pt idx="77">
                  <c:v>1.4656917421631863</c:v>
                </c:pt>
                <c:pt idx="78">
                  <c:v>1.3115547310475295</c:v>
                </c:pt>
                <c:pt idx="79">
                  <c:v>1.348732030704459</c:v>
                </c:pt>
                <c:pt idx="80">
                  <c:v>1.4253583771371028</c:v>
                </c:pt>
                <c:pt idx="81">
                  <c:v>1.4585392758208806</c:v>
                </c:pt>
                <c:pt idx="82">
                  <c:v>1.5110895748431277</c:v>
                </c:pt>
                <c:pt idx="83">
                  <c:v>1.5937875574407916</c:v>
                </c:pt>
                <c:pt idx="84">
                  <c:v>1.8166420602479663</c:v>
                </c:pt>
                <c:pt idx="85">
                  <c:v>1.9292013699131056</c:v>
                </c:pt>
                <c:pt idx="86">
                  <c:v>2.0338267177601006</c:v>
                </c:pt>
                <c:pt idx="87">
                  <c:v>2.1323402765846944</c:v>
                </c:pt>
                <c:pt idx="88">
                  <c:v>2.0871017332358077</c:v>
                </c:pt>
                <c:pt idx="89">
                  <c:v>2.4365507123595198</c:v>
                </c:pt>
                <c:pt idx="90">
                  <c:v>2.2533907168034997</c:v>
                </c:pt>
                <c:pt idx="91">
                  <c:v>1.9930733341020397</c:v>
                </c:pt>
                <c:pt idx="92">
                  <c:v>1.9852246958591222</c:v>
                </c:pt>
                <c:pt idx="93">
                  <c:v>1.568650861915887</c:v>
                </c:pt>
                <c:pt idx="94">
                  <c:v>1.4359095487634521</c:v>
                </c:pt>
                <c:pt idx="95">
                  <c:v>1.3969489995319124</c:v>
                </c:pt>
                <c:pt idx="96">
                  <c:v>1.5235122147294153</c:v>
                </c:pt>
                <c:pt idx="97">
                  <c:v>1.4275036803341545</c:v>
                </c:pt>
                <c:pt idx="98">
                  <c:v>1.4361747545438273</c:v>
                </c:pt>
                <c:pt idx="99">
                  <c:v>1.4691709966694733</c:v>
                </c:pt>
                <c:pt idx="100">
                  <c:v>1.5655712135966775</c:v>
                </c:pt>
                <c:pt idx="101">
                  <c:v>1.5394967590198392</c:v>
                </c:pt>
                <c:pt idx="102">
                  <c:v>1.3085335990453584</c:v>
                </c:pt>
                <c:pt idx="103">
                  <c:v>1.3077560952222707</c:v>
                </c:pt>
                <c:pt idx="104">
                  <c:v>1.2945579209953677</c:v>
                </c:pt>
                <c:pt idx="105">
                  <c:v>1.43632654501024</c:v>
                </c:pt>
                <c:pt idx="106">
                  <c:v>1.4729916819767763</c:v>
                </c:pt>
                <c:pt idx="107">
                  <c:v>1.4151429562379441</c:v>
                </c:pt>
                <c:pt idx="108">
                  <c:v>1.4328602782905813</c:v>
                </c:pt>
                <c:pt idx="109">
                  <c:v>1.3846989200567748</c:v>
                </c:pt>
                <c:pt idx="110">
                  <c:v>1.3566822197454842</c:v>
                </c:pt>
                <c:pt idx="111">
                  <c:v>1.3428316002422911</c:v>
                </c:pt>
                <c:pt idx="112">
                  <c:v>1.3937916103351535</c:v>
                </c:pt>
                <c:pt idx="113">
                  <c:v>1.3022967510690506</c:v>
                </c:pt>
                <c:pt idx="114">
                  <c:v>1.396136855207375</c:v>
                </c:pt>
                <c:pt idx="115">
                  <c:v>1.4935554694853914</c:v>
                </c:pt>
                <c:pt idx="116">
                  <c:v>1.7497421220851157</c:v>
                </c:pt>
                <c:pt idx="117">
                  <c:v>2.0010751997218366</c:v>
                </c:pt>
                <c:pt idx="118">
                  <c:v>2.0217891495232649</c:v>
                </c:pt>
                <c:pt idx="119">
                  <c:v>2.1232863426992035</c:v>
                </c:pt>
                <c:pt idx="120">
                  <c:v>2.236828350539831</c:v>
                </c:pt>
                <c:pt idx="121">
                  <c:v>2.4617020485558148</c:v>
                </c:pt>
                <c:pt idx="122">
                  <c:v>2.4126695460658136</c:v>
                </c:pt>
                <c:pt idx="123">
                  <c:v>2.6312097829507728</c:v>
                </c:pt>
                <c:pt idx="124">
                  <c:v>2.5348258817604994</c:v>
                </c:pt>
                <c:pt idx="125">
                  <c:v>2.5539136942473255</c:v>
                </c:pt>
                <c:pt idx="126">
                  <c:v>2.4722578311194274</c:v>
                </c:pt>
                <c:pt idx="127">
                  <c:v>2.5428325591864342</c:v>
                </c:pt>
                <c:pt idx="128">
                  <c:v>2.4241569168459312</c:v>
                </c:pt>
                <c:pt idx="129">
                  <c:v>2.2534237558940995</c:v>
                </c:pt>
                <c:pt idx="130">
                  <c:v>2.2508119979812022</c:v>
                </c:pt>
                <c:pt idx="131">
                  <c:v>2.126456524126251</c:v>
                </c:pt>
                <c:pt idx="132">
                  <c:v>2.2352860483064445</c:v>
                </c:pt>
                <c:pt idx="133">
                  <c:v>2.2793008562557455</c:v>
                </c:pt>
                <c:pt idx="134">
                  <c:v>2.2718345830937774</c:v>
                </c:pt>
                <c:pt idx="135">
                  <c:v>2.2129389638865304</c:v>
                </c:pt>
                <c:pt idx="136">
                  <c:v>2.1717467937060078</c:v>
                </c:pt>
                <c:pt idx="137">
                  <c:v>2.1623132465598509</c:v>
                </c:pt>
                <c:pt idx="138">
                  <c:v>2.6984899243617089</c:v>
                </c:pt>
                <c:pt idx="139">
                  <c:v>2.677268763777179</c:v>
                </c:pt>
                <c:pt idx="140">
                  <c:v>2.57349900386451</c:v>
                </c:pt>
                <c:pt idx="141">
                  <c:v>2.581805091158341</c:v>
                </c:pt>
                <c:pt idx="142">
                  <c:v>2.5933702515536243</c:v>
                </c:pt>
                <c:pt idx="143">
                  <c:v>2.4966947248240032</c:v>
                </c:pt>
                <c:pt idx="144">
                  <c:v>2.4455487450291051</c:v>
                </c:pt>
                <c:pt idx="145">
                  <c:v>2.4193639960452109</c:v>
                </c:pt>
                <c:pt idx="146">
                  <c:v>2.4688145627556923</c:v>
                </c:pt>
                <c:pt idx="147">
                  <c:v>2.2380521785683478</c:v>
                </c:pt>
                <c:pt idx="148">
                  <c:v>2.3538013094220949</c:v>
                </c:pt>
              </c:numCache>
            </c:numRef>
          </c:yVal>
          <c:smooth val="0"/>
        </c:ser>
        <c:ser>
          <c:idx val="4"/>
          <c:order val="4"/>
          <c:tx>
            <c:v>WAGES</c:v>
          </c:tx>
          <c:spPr>
            <a:ln w="53975">
              <a:solidFill>
                <a:schemeClr val="accent3">
                  <a:lumMod val="75000"/>
                </a:schemeClr>
              </a:solidFill>
            </a:ln>
          </c:spPr>
          <c:marker>
            <c:symbol val="none"/>
          </c:marker>
          <c:xVal>
            <c:numRef>
              <c:f>'rice wheat soybeans maize'!$Q$38:$Q$61</c:f>
              <c:numCache>
                <c:formatCode>mmm\-yyyy</c:formatCode>
                <c:ptCount val="24"/>
                <c:pt idx="0">
                  <c:v>37026</c:v>
                </c:pt>
                <c:pt idx="1">
                  <c:v>37210</c:v>
                </c:pt>
                <c:pt idx="2">
                  <c:v>37391</c:v>
                </c:pt>
                <c:pt idx="3">
                  <c:v>37575</c:v>
                </c:pt>
                <c:pt idx="4">
                  <c:v>37756</c:v>
                </c:pt>
                <c:pt idx="5">
                  <c:v>37940</c:v>
                </c:pt>
                <c:pt idx="6">
                  <c:v>38122</c:v>
                </c:pt>
                <c:pt idx="7">
                  <c:v>38306</c:v>
                </c:pt>
                <c:pt idx="8">
                  <c:v>38487</c:v>
                </c:pt>
                <c:pt idx="9">
                  <c:v>38671</c:v>
                </c:pt>
                <c:pt idx="10">
                  <c:v>38852</c:v>
                </c:pt>
                <c:pt idx="11">
                  <c:v>39036</c:v>
                </c:pt>
                <c:pt idx="12">
                  <c:v>39217</c:v>
                </c:pt>
                <c:pt idx="13">
                  <c:v>39401</c:v>
                </c:pt>
                <c:pt idx="14">
                  <c:v>39583</c:v>
                </c:pt>
                <c:pt idx="15">
                  <c:v>39767</c:v>
                </c:pt>
                <c:pt idx="16">
                  <c:v>39948</c:v>
                </c:pt>
                <c:pt idx="17">
                  <c:v>40132</c:v>
                </c:pt>
                <c:pt idx="18">
                  <c:v>40313</c:v>
                </c:pt>
                <c:pt idx="19">
                  <c:v>40497</c:v>
                </c:pt>
                <c:pt idx="20">
                  <c:v>40678</c:v>
                </c:pt>
                <c:pt idx="21">
                  <c:v>40862</c:v>
                </c:pt>
                <c:pt idx="22">
                  <c:v>41044</c:v>
                </c:pt>
                <c:pt idx="23">
                  <c:v>41228</c:v>
                </c:pt>
              </c:numCache>
            </c:numRef>
          </c:xVal>
          <c:yVal>
            <c:numRef>
              <c:f>'rice wheat soybeans maize'!$U$38:$U$61</c:f>
              <c:numCache>
                <c:formatCode>0.00</c:formatCode>
                <c:ptCount val="24"/>
                <c:pt idx="0">
                  <c:v>1.0092414915723031</c:v>
                </c:pt>
                <c:pt idx="1">
                  <c:v>1.0176991229772916</c:v>
                </c:pt>
                <c:pt idx="2">
                  <c:v>1.0159887749339953</c:v>
                </c:pt>
                <c:pt idx="3">
                  <c:v>1.0257470724863487</c:v>
                </c:pt>
                <c:pt idx="4">
                  <c:v>1.0423083218227445</c:v>
                </c:pt>
                <c:pt idx="5">
                  <c:v>1.0592835352125176</c:v>
                </c:pt>
                <c:pt idx="6">
                  <c:v>1.0463553131792116</c:v>
                </c:pt>
                <c:pt idx="7">
                  <c:v>1.0639862688472943</c:v>
                </c:pt>
                <c:pt idx="8">
                  <c:v>1.0803552570843953</c:v>
                </c:pt>
                <c:pt idx="9">
                  <c:v>1.0866901543259397</c:v>
                </c:pt>
                <c:pt idx="10">
                  <c:v>1.0896077834071978</c:v>
                </c:pt>
                <c:pt idx="11">
                  <c:v>1.0977173917530689</c:v>
                </c:pt>
                <c:pt idx="12">
                  <c:v>1.1163564248077953</c:v>
                </c:pt>
                <c:pt idx="13">
                  <c:v>1.1162986040587293</c:v>
                </c:pt>
                <c:pt idx="14">
                  <c:v>1.1024269157875315</c:v>
                </c:pt>
                <c:pt idx="15">
                  <c:v>1.1166153247011588</c:v>
                </c:pt>
                <c:pt idx="16">
                  <c:v>1.1245456830693361</c:v>
                </c:pt>
                <c:pt idx="17">
                  <c:v>1.1521328171837633</c:v>
                </c:pt>
                <c:pt idx="18">
                  <c:v>1.1607100218671456</c:v>
                </c:pt>
                <c:pt idx="19">
                  <c:v>1.1690141614583982</c:v>
                </c:pt>
                <c:pt idx="20">
                  <c:v>1.1657298861571519</c:v>
                </c:pt>
                <c:pt idx="21">
                  <c:v>1.1762688285397831</c:v>
                </c:pt>
                <c:pt idx="22">
                  <c:v>1.1932770562772799</c:v>
                </c:pt>
                <c:pt idx="23">
                  <c:v>1.2046824676784773</c:v>
                </c:pt>
              </c:numCache>
            </c:numRef>
          </c:yVal>
          <c:smooth val="0"/>
        </c:ser>
        <c:dLbls>
          <c:showLegendKey val="0"/>
          <c:showVal val="0"/>
          <c:showCatName val="0"/>
          <c:showSerName val="0"/>
          <c:showPercent val="0"/>
          <c:showBubbleSize val="0"/>
        </c:dLbls>
        <c:axId val="337665432"/>
        <c:axId val="334765800"/>
      </c:scatterChart>
      <c:valAx>
        <c:axId val="337665432"/>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334765800"/>
        <c:crosses val="autoZero"/>
        <c:crossBetween val="midCat"/>
        <c:majorUnit val="730.5"/>
      </c:valAx>
      <c:valAx>
        <c:axId val="334765800"/>
        <c:scaling>
          <c:orientation val="minMax"/>
          <c:max val="3.25"/>
          <c:min val="0.75000000000000011"/>
        </c:scaling>
        <c:delete val="0"/>
        <c:axPos val="l"/>
        <c:majorGridlines/>
        <c:title>
          <c:tx>
            <c:rich>
              <a:bodyPr rot="-5400000" vert="horz"/>
              <a:lstStyle/>
              <a:p>
                <a:pPr>
                  <a:defRPr/>
                </a:pPr>
                <a:r>
                  <a:rPr lang="en-AU" sz="1400"/>
                  <a:t>Relative Increase since 2001</a:t>
                </a:r>
              </a:p>
            </c:rich>
          </c:tx>
          <c:layout>
            <c:manualLayout>
              <c:xMode val="edge"/>
              <c:yMode val="edge"/>
              <c:x val="2.1129561832799567E-2"/>
              <c:y val="0.26032863671272044"/>
            </c:manualLayout>
          </c:layout>
          <c:overlay val="0"/>
        </c:title>
        <c:numFmt formatCode="0.00" sourceLinked="1"/>
        <c:majorTickMark val="out"/>
        <c:minorTickMark val="none"/>
        <c:tickLblPos val="nextTo"/>
        <c:txPr>
          <a:bodyPr/>
          <a:lstStyle/>
          <a:p>
            <a:pPr>
              <a:defRPr sz="1100"/>
            </a:pPr>
            <a:endParaRPr lang="en-US"/>
          </a:p>
        </c:txPr>
        <c:crossAx val="337665432"/>
        <c:crosses val="autoZero"/>
        <c:crossBetween val="midCat"/>
        <c:majorUnit val="0.25"/>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44308583918616"/>
          <c:y val="3.7645144390640317E-2"/>
          <c:w val="0.78807910119196611"/>
          <c:h val="0.88754167669830175"/>
        </c:manualLayout>
      </c:layout>
      <c:scatterChart>
        <c:scatterStyle val="lineMarker"/>
        <c:varyColors val="0"/>
        <c:ser>
          <c:idx val="0"/>
          <c:order val="0"/>
          <c:tx>
            <c:strRef>
              <c:f>'oil Natural Gas COAL'!$C$1</c:f>
              <c:strCache>
                <c:ptCount val="1"/>
                <c:pt idx="0">
                  <c:v>Oil</c:v>
                </c:pt>
              </c:strCache>
            </c:strRef>
          </c:tx>
          <c:spPr>
            <a:ln>
              <a:solidFill>
                <a:schemeClr val="accent6">
                  <a:lumMod val="75000"/>
                </a:schemeClr>
              </a:solidFill>
            </a:ln>
          </c:spPr>
          <c:marker>
            <c:symbol val="none"/>
          </c:marker>
          <c:xVal>
            <c:numRef>
              <c:f>'oil Natural Gas COAL'!$B$2:$B$150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'oil Natural Gas COAL'!$E$2:$E$150</c:f>
              <c:numCache>
                <c:formatCode>0.00</c:formatCode>
                <c:ptCount val="149"/>
                <c:pt idx="0">
                  <c:v>1</c:v>
                </c:pt>
                <c:pt idx="1">
                  <c:v>1.0473487633409622</c:v>
                </c:pt>
                <c:pt idx="2">
                  <c:v>0.96077525702951361</c:v>
                </c:pt>
                <c:pt idx="3">
                  <c:v>0.98166293942761673</c:v>
                </c:pt>
                <c:pt idx="4">
                  <c:v>1.0491504458061256</c:v>
                </c:pt>
                <c:pt idx="5">
                  <c:v>1.0260898366837372</c:v>
                </c:pt>
                <c:pt idx="6">
                  <c:v>0.94601107365694892</c:v>
                </c:pt>
                <c:pt idx="7">
                  <c:v>0.98424195969467598</c:v>
                </c:pt>
                <c:pt idx="8">
                  <c:v>0.95107888666097129</c:v>
                </c:pt>
                <c:pt idx="9">
                  <c:v>0.78975739269975154</c:v>
                </c:pt>
                <c:pt idx="10">
                  <c:v>0.71296030967475643</c:v>
                </c:pt>
                <c:pt idx="11">
                  <c:v>0.70965642006146501</c:v>
                </c:pt>
                <c:pt idx="12">
                  <c:v>0.73271520678151325</c:v>
                </c:pt>
                <c:pt idx="13">
                  <c:v>0.76068842507859047</c:v>
                </c:pt>
                <c:pt idx="14">
                  <c:v>0.89613306511676594</c:v>
                </c:pt>
                <c:pt idx="15">
                  <c:v>0.95840175150519968</c:v>
                </c:pt>
                <c:pt idx="16">
                  <c:v>0.96763645627462558</c:v>
                </c:pt>
                <c:pt idx="17">
                  <c:v>0.92275650974928347</c:v>
                </c:pt>
                <c:pt idx="18">
                  <c:v>0.96842966486815141</c:v>
                </c:pt>
                <c:pt idx="19">
                  <c:v>1.0031674389331122</c:v>
                </c:pt>
                <c:pt idx="20">
                  <c:v>1.0579415760946937</c:v>
                </c:pt>
                <c:pt idx="21">
                  <c:v>1.0281188007135527</c:v>
                </c:pt>
                <c:pt idx="22">
                  <c:v>0.92558565153317329</c:v>
                </c:pt>
                <c:pt idx="23">
                  <c:v>1.0429627669618193</c:v>
                </c:pt>
                <c:pt idx="24">
                  <c:v>1.1450485899735054</c:v>
                </c:pt>
                <c:pt idx="25">
                  <c:v>1.2143594011425798</c:v>
                </c:pt>
                <c:pt idx="26">
                  <c:v>1.113635076641126</c:v>
                </c:pt>
                <c:pt idx="27">
                  <c:v>0.93774064510890243</c:v>
                </c:pt>
                <c:pt idx="28">
                  <c:v>0.96091145565649261</c:v>
                </c:pt>
                <c:pt idx="29">
                  <c:v>1.0268691828688719</c:v>
                </c:pt>
                <c:pt idx="30">
                  <c:v>1.0518574790306321</c:v>
                </c:pt>
                <c:pt idx="31">
                  <c:v>1.0877578714600848</c:v>
                </c:pt>
                <c:pt idx="32">
                  <c:v>0.98269043856825411</c:v>
                </c:pt>
                <c:pt idx="33">
                  <c:v>1.0616023444594873</c:v>
                </c:pt>
                <c:pt idx="34">
                  <c:v>1.0683921232120999</c:v>
                </c:pt>
                <c:pt idx="35">
                  <c:v>1.0995169899130832</c:v>
                </c:pt>
                <c:pt idx="36">
                  <c:v>1.1448480039964151</c:v>
                </c:pt>
                <c:pt idx="37">
                  <c:v>1.1369548307556594</c:v>
                </c:pt>
                <c:pt idx="38">
                  <c:v>1.2138462577553903</c:v>
                </c:pt>
                <c:pt idx="39">
                  <c:v>1.2126602543015916</c:v>
                </c:pt>
                <c:pt idx="40">
                  <c:v>1.3432315797655376</c:v>
                </c:pt>
                <c:pt idx="41">
                  <c:v>1.2680095632125155</c:v>
                </c:pt>
                <c:pt idx="42">
                  <c:v>1.352348126220505</c:v>
                </c:pt>
                <c:pt idx="43">
                  <c:v>1.5015409601915444</c:v>
                </c:pt>
                <c:pt idx="44">
                  <c:v>1.4774696704283705</c:v>
                </c:pt>
                <c:pt idx="45">
                  <c:v>1.6521937822543973</c:v>
                </c:pt>
                <c:pt idx="46">
                  <c:v>1.4855911395178412</c:v>
                </c:pt>
                <c:pt idx="47">
                  <c:v>1.3850259542024423</c:v>
                </c:pt>
                <c:pt idx="48">
                  <c:v>1.5214307171757169</c:v>
                </c:pt>
                <c:pt idx="49">
                  <c:v>1.5657758663866215</c:v>
                </c:pt>
                <c:pt idx="50">
                  <c:v>1.7808805881379968</c:v>
                </c:pt>
                <c:pt idx="51">
                  <c:v>1.7610077323775752</c:v>
                </c:pt>
                <c:pt idx="52">
                  <c:v>1.6657102858601978</c:v>
                </c:pt>
                <c:pt idx="53">
                  <c:v>1.8762314928308317</c:v>
                </c:pt>
                <c:pt idx="54">
                  <c:v>1.9527488238557107</c:v>
                </c:pt>
                <c:pt idx="55">
                  <c:v>2.1313709647285441</c:v>
                </c:pt>
                <c:pt idx="56">
                  <c:v>2.0985589894759196</c:v>
                </c:pt>
                <c:pt idx="57">
                  <c:v>1.9754758055102291</c:v>
                </c:pt>
                <c:pt idx="58">
                  <c:v>1.8847921084763191</c:v>
                </c:pt>
                <c:pt idx="59">
                  <c:v>1.9410582722864951</c:v>
                </c:pt>
                <c:pt idx="60">
                  <c:v>2.1315182348249131</c:v>
                </c:pt>
                <c:pt idx="61">
                  <c:v>2.0362161304716486</c:v>
                </c:pt>
                <c:pt idx="62">
                  <c:v>2.0652926684672712</c:v>
                </c:pt>
                <c:pt idx="63">
                  <c:v>2.2857592995841842</c:v>
                </c:pt>
                <c:pt idx="64">
                  <c:v>2.296752865006833</c:v>
                </c:pt>
                <c:pt idx="65">
                  <c:v>2.2797721026968367</c:v>
                </c:pt>
                <c:pt idx="66">
                  <c:v>2.4117570429258741</c:v>
                </c:pt>
                <c:pt idx="67">
                  <c:v>2.3864907444393184</c:v>
                </c:pt>
                <c:pt idx="68">
                  <c:v>2.0746548780062826</c:v>
                </c:pt>
                <c:pt idx="69">
                  <c:v>1.9457308466228187</c:v>
                </c:pt>
                <c:pt idx="70">
                  <c:v>1.9565096449889077</c:v>
                </c:pt>
                <c:pt idx="71">
                  <c:v>2.0484013288770471</c:v>
                </c:pt>
                <c:pt idx="72">
                  <c:v>1.7926555219045337</c:v>
                </c:pt>
                <c:pt idx="73">
                  <c:v>1.9170603897876626</c:v>
                </c:pt>
                <c:pt idx="74">
                  <c:v>2.0007253144685331</c:v>
                </c:pt>
                <c:pt idx="75">
                  <c:v>2.1353537148685398</c:v>
                </c:pt>
                <c:pt idx="76">
                  <c:v>2.1271953269479549</c:v>
                </c:pt>
                <c:pt idx="77">
                  <c:v>2.2183929466627577</c:v>
                </c:pt>
                <c:pt idx="78">
                  <c:v>2.3934379407940889</c:v>
                </c:pt>
                <c:pt idx="79">
                  <c:v>2.2853633764786103</c:v>
                </c:pt>
                <c:pt idx="80">
                  <c:v>2.4938026078827722</c:v>
                </c:pt>
                <c:pt idx="81">
                  <c:v>2.658188058721465</c:v>
                </c:pt>
                <c:pt idx="82">
                  <c:v>2.9429460334720634</c:v>
                </c:pt>
                <c:pt idx="83">
                  <c:v>2.8885114507563485</c:v>
                </c:pt>
                <c:pt idx="84">
                  <c:v>2.9110774407519351</c:v>
                </c:pt>
                <c:pt idx="85">
                  <c:v>2.9896132913880402</c:v>
                </c:pt>
                <c:pt idx="86">
                  <c:v>3.23085657511887</c:v>
                </c:pt>
                <c:pt idx="87">
                  <c:v>3.4321115614012658</c:v>
                </c:pt>
                <c:pt idx="88">
                  <c:v>3.8415370849086719</c:v>
                </c:pt>
                <c:pt idx="89">
                  <c:v>4.0749481721667671</c:v>
                </c:pt>
                <c:pt idx="90">
                  <c:v>4.0968704307120722</c:v>
                </c:pt>
                <c:pt idx="91">
                  <c:v>3.5471885593364307</c:v>
                </c:pt>
                <c:pt idx="92">
                  <c:v>3.0861869342398975</c:v>
                </c:pt>
                <c:pt idx="93">
                  <c:v>2.2723428003468844</c:v>
                </c:pt>
                <c:pt idx="94">
                  <c:v>1.7202888758900123</c:v>
                </c:pt>
                <c:pt idx="95">
                  <c:v>1.3342623204976729</c:v>
                </c:pt>
                <c:pt idx="96">
                  <c:v>1.4117346104266275</c:v>
                </c:pt>
                <c:pt idx="97">
                  <c:v>1.3409585234022687</c:v>
                </c:pt>
                <c:pt idx="98">
                  <c:v>1.4914492156035433</c:v>
                </c:pt>
                <c:pt idx="99">
                  <c:v>1.6004707107287699</c:v>
                </c:pt>
                <c:pt idx="100">
                  <c:v>1.8444807130384608</c:v>
                </c:pt>
                <c:pt idx="101">
                  <c:v>2.1753481072976837</c:v>
                </c:pt>
                <c:pt idx="102">
                  <c:v>2.0388458434784131</c:v>
                </c:pt>
                <c:pt idx="103">
                  <c:v>2.2523616266956057</c:v>
                </c:pt>
                <c:pt idx="104">
                  <c:v>2.1471638079974067</c:v>
                </c:pt>
                <c:pt idx="105">
                  <c:v>2.3244265067929404</c:v>
                </c:pt>
                <c:pt idx="106">
                  <c:v>2.4330734242179055</c:v>
                </c:pt>
                <c:pt idx="107">
                  <c:v>2.3544602256639426</c:v>
                </c:pt>
                <c:pt idx="108">
                  <c:v>2.4145724121792296</c:v>
                </c:pt>
                <c:pt idx="109">
                  <c:v>2.3381959636356751</c:v>
                </c:pt>
                <c:pt idx="110">
                  <c:v>2.4702759109687742</c:v>
                </c:pt>
                <c:pt idx="111">
                  <c:v>2.6181511748621364</c:v>
                </c:pt>
                <c:pt idx="112">
                  <c:v>2.351747977207137</c:v>
                </c:pt>
                <c:pt idx="113">
                  <c:v>2.3258936508442485</c:v>
                </c:pt>
                <c:pt idx="114">
                  <c:v>2.3172900575548017</c:v>
                </c:pt>
                <c:pt idx="115">
                  <c:v>2.3572487425662172</c:v>
                </c:pt>
                <c:pt idx="116">
                  <c:v>2.3643056672872782</c:v>
                </c:pt>
                <c:pt idx="117">
                  <c:v>2.5344902766967237</c:v>
                </c:pt>
                <c:pt idx="118">
                  <c:v>2.6215178960538288</c:v>
                </c:pt>
                <c:pt idx="119">
                  <c:v>2.7886232162189257</c:v>
                </c:pt>
                <c:pt idx="120">
                  <c:v>2.8565363056829822</c:v>
                </c:pt>
                <c:pt idx="121">
                  <c:v>3.0026836844453841</c:v>
                </c:pt>
                <c:pt idx="122">
                  <c:v>3.3019071500304586</c:v>
                </c:pt>
                <c:pt idx="123">
                  <c:v>3.511889507816695</c:v>
                </c:pt>
                <c:pt idx="124">
                  <c:v>3.2526403899087786</c:v>
                </c:pt>
                <c:pt idx="125">
                  <c:v>3.1878451828023171</c:v>
                </c:pt>
                <c:pt idx="126">
                  <c:v>3.247014025639265</c:v>
                </c:pt>
                <c:pt idx="127">
                  <c:v>3.0193232016899976</c:v>
                </c:pt>
                <c:pt idx="128">
                  <c:v>3.0269953140356098</c:v>
                </c:pt>
                <c:pt idx="129">
                  <c:v>3.0040784016784476</c:v>
                </c:pt>
                <c:pt idx="130">
                  <c:v>3.1672844261170932</c:v>
                </c:pt>
                <c:pt idx="131">
                  <c:v>3.1399274727771713</c:v>
                </c:pt>
                <c:pt idx="132">
                  <c:v>3.2060957555652134</c:v>
                </c:pt>
                <c:pt idx="133">
                  <c:v>3.3672552096714123</c:v>
                </c:pt>
                <c:pt idx="134">
                  <c:v>3.4937213390939514</c:v>
                </c:pt>
                <c:pt idx="135">
                  <c:v>3.3628718150897843</c:v>
                </c:pt>
                <c:pt idx="136">
                  <c:v>3.0828511006045112</c:v>
                </c:pt>
                <c:pt idx="137">
                  <c:v>2.6900522613152393</c:v>
                </c:pt>
                <c:pt idx="138">
                  <c:v>2.8718464764976388</c:v>
                </c:pt>
                <c:pt idx="139">
                  <c:v>3.1088332481130561</c:v>
                </c:pt>
                <c:pt idx="140">
                  <c:v>3.1271551804638529</c:v>
                </c:pt>
                <c:pt idx="141">
                  <c:v>3.0437959870606099</c:v>
                </c:pt>
                <c:pt idx="142">
                  <c:v>2.9935333993484328</c:v>
                </c:pt>
                <c:pt idx="143">
                  <c:v>2.9997304233292503</c:v>
                </c:pt>
                <c:pt idx="144">
                  <c:v>3.1021756848080084</c:v>
                </c:pt>
                <c:pt idx="145">
                  <c:v>3.155178315685391</c:v>
                </c:pt>
                <c:pt idx="146">
                  <c:v>2.9982403462759248</c:v>
                </c:pt>
                <c:pt idx="147">
                  <c:v>2.8905268792177878</c:v>
                </c:pt>
                <c:pt idx="148">
                  <c:v>2.8973211308710489</c:v>
                </c:pt>
              </c:numCache>
            </c:numRef>
          </c:yVal>
          <c:smooth val="0"/>
        </c:ser>
        <c:ser>
          <c:idx val="1"/>
          <c:order val="1"/>
          <c:tx>
            <c:strRef>
              <c:f>'oil Natural Gas COAL'!$F$1</c:f>
              <c:strCache>
                <c:ptCount val="1"/>
                <c:pt idx="0">
                  <c:v>Natural Gas</c:v>
                </c:pt>
              </c:strCache>
            </c:strRef>
          </c:tx>
          <c:marker>
            <c:symbol val="none"/>
          </c:marker>
          <c:xVal>
            <c:numRef>
              <c:f>'oil Natural Gas COAL'!$B$2:$B$147</c:f>
              <c:numCache>
                <c:formatCode>mmm\-yy</c:formatCode>
                <c:ptCount val="146"/>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numCache>
            </c:numRef>
          </c:xVal>
          <c:yVal>
            <c:numRef>
              <c:f>'oil Natural Gas COAL'!$H$2:$H$147</c:f>
              <c:numCache>
                <c:formatCode>0.00</c:formatCode>
                <c:ptCount val="146"/>
                <c:pt idx="0">
                  <c:v>1.5431167267090848</c:v>
                </c:pt>
                <c:pt idx="1">
                  <c:v>1.0440462699646407</c:v>
                </c:pt>
                <c:pt idx="2">
                  <c:v>0.97152221952709983</c:v>
                </c:pt>
                <c:pt idx="3">
                  <c:v>0.96856040813781241</c:v>
                </c:pt>
                <c:pt idx="4">
                  <c:v>0.78047639368696398</c:v>
                </c:pt>
                <c:pt idx="5">
                  <c:v>0.69227798197439883</c:v>
                </c:pt>
                <c:pt idx="6">
                  <c:v>0.57874758444430596</c:v>
                </c:pt>
                <c:pt idx="7">
                  <c:v>0.55029137387355964</c:v>
                </c:pt>
                <c:pt idx="8">
                  <c:v>0.40617965216499985</c:v>
                </c:pt>
                <c:pt idx="9">
                  <c:v>0.45964488448231078</c:v>
                </c:pt>
                <c:pt idx="10">
                  <c:v>0.4389903469415532</c:v>
                </c:pt>
                <c:pt idx="11">
                  <c:v>0.45335880695097047</c:v>
                </c:pt>
                <c:pt idx="12">
                  <c:v>0.42153272513734852</c:v>
                </c:pt>
                <c:pt idx="13">
                  <c:v>0.42963523689667182</c:v>
                </c:pt>
                <c:pt idx="14">
                  <c:v>0.5605177558230976</c:v>
                </c:pt>
                <c:pt idx="15">
                  <c:v>0.6302867916233611</c:v>
                </c:pt>
                <c:pt idx="16">
                  <c:v>0.6443839678379516</c:v>
                </c:pt>
                <c:pt idx="17">
                  <c:v>0.59267115406467963</c:v>
                </c:pt>
                <c:pt idx="18">
                  <c:v>0.54887406469712396</c:v>
                </c:pt>
                <c:pt idx="19">
                  <c:v>0.56483938783801602</c:v>
                </c:pt>
                <c:pt idx="20">
                  <c:v>0.64899097559366004</c:v>
                </c:pt>
                <c:pt idx="21">
                  <c:v>0.75368292014319649</c:v>
                </c:pt>
                <c:pt idx="22">
                  <c:v>0.74076611493877997</c:v>
                </c:pt>
                <c:pt idx="23">
                  <c:v>0.86764414632364406</c:v>
                </c:pt>
                <c:pt idx="24">
                  <c:v>0.99220230023807432</c:v>
                </c:pt>
                <c:pt idx="25">
                  <c:v>1.3907303578794847</c:v>
                </c:pt>
                <c:pt idx="26">
                  <c:v>1.066882488161125</c:v>
                </c:pt>
                <c:pt idx="27">
                  <c:v>0.94913805757579084</c:v>
                </c:pt>
                <c:pt idx="28">
                  <c:v>1.0473802777444907</c:v>
                </c:pt>
                <c:pt idx="29">
                  <c:v>1.0533888681761243</c:v>
                </c:pt>
                <c:pt idx="30">
                  <c:v>0.90377763168137415</c:v>
                </c:pt>
                <c:pt idx="31">
                  <c:v>0.89298772682674177</c:v>
                </c:pt>
                <c:pt idx="32">
                  <c:v>0.82488718490943225</c:v>
                </c:pt>
                <c:pt idx="33">
                  <c:v>0.82811208443794804</c:v>
                </c:pt>
                <c:pt idx="34">
                  <c:v>0.80487119167175936</c:v>
                </c:pt>
                <c:pt idx="35">
                  <c:v>1.1014334723612718</c:v>
                </c:pt>
                <c:pt idx="36">
                  <c:v>1.0979652568839584</c:v>
                </c:pt>
                <c:pt idx="37">
                  <c:v>0.95461055676624451</c:v>
                </c:pt>
                <c:pt idx="38">
                  <c:v>0.95197716612155736</c:v>
                </c:pt>
                <c:pt idx="39">
                  <c:v>1.0050663396279129</c:v>
                </c:pt>
                <c:pt idx="40">
                  <c:v>1.1075678096636523</c:v>
                </c:pt>
                <c:pt idx="41">
                  <c:v>1.0922523751785034</c:v>
                </c:pt>
                <c:pt idx="42">
                  <c:v>1.0359425136297311</c:v>
                </c:pt>
                <c:pt idx="43">
                  <c:v>0.94346296533416973</c:v>
                </c:pt>
                <c:pt idx="44">
                  <c:v>0.89959577915717903</c:v>
                </c:pt>
                <c:pt idx="45">
                  <c:v>1.1046773036063473</c:v>
                </c:pt>
                <c:pt idx="46">
                  <c:v>1.0709225997381846</c:v>
                </c:pt>
                <c:pt idx="47">
                  <c:v>1.1434854911537333</c:v>
                </c:pt>
                <c:pt idx="48">
                  <c:v>1.0665395047249993</c:v>
                </c:pt>
                <c:pt idx="49">
                  <c:v>1.0580765765631099</c:v>
                </c:pt>
                <c:pt idx="50">
                  <c:v>1.1373785297352286</c:v>
                </c:pt>
                <c:pt idx="51">
                  <c:v>1.2191151879113415</c:v>
                </c:pt>
                <c:pt idx="52">
                  <c:v>1.1009921318015516</c:v>
                </c:pt>
                <c:pt idx="53">
                  <c:v>1.2212056916178211</c:v>
                </c:pt>
                <c:pt idx="54">
                  <c:v>1.2935991560946012</c:v>
                </c:pt>
                <c:pt idx="55">
                  <c:v>1.6033416335512576</c:v>
                </c:pt>
                <c:pt idx="56">
                  <c:v>2.0648306819662636</c:v>
                </c:pt>
                <c:pt idx="57">
                  <c:v>2.2627972944863388</c:v>
                </c:pt>
                <c:pt idx="58">
                  <c:v>1.7234113274589034</c:v>
                </c:pt>
                <c:pt idx="59">
                  <c:v>2.1921633795897635</c:v>
                </c:pt>
                <c:pt idx="60">
                  <c:v>1.4479792660122803</c:v>
                </c:pt>
                <c:pt idx="61">
                  <c:v>1.2521025584622383</c:v>
                </c:pt>
                <c:pt idx="62">
                  <c:v>1.1384348681079572</c:v>
                </c:pt>
                <c:pt idx="63">
                  <c:v>1.1761382555649951</c:v>
                </c:pt>
                <c:pt idx="64">
                  <c:v>1.0198099058229053</c:v>
                </c:pt>
                <c:pt idx="65">
                  <c:v>1.0108291388061716</c:v>
                </c:pt>
                <c:pt idx="66">
                  <c:v>1.0028847016634435</c:v>
                </c:pt>
                <c:pt idx="67">
                  <c:v>1.1564844272276686</c:v>
                </c:pt>
                <c:pt idx="68">
                  <c:v>0.79791818779447454</c:v>
                </c:pt>
                <c:pt idx="69">
                  <c:v>0.95736022223065365</c:v>
                </c:pt>
                <c:pt idx="70">
                  <c:v>1.2157895104026895</c:v>
                </c:pt>
                <c:pt idx="71">
                  <c:v>1.102486511563427</c:v>
                </c:pt>
                <c:pt idx="72">
                  <c:v>1.066503981585583</c:v>
                </c:pt>
                <c:pt idx="73">
                  <c:v>1.3004602640433538</c:v>
                </c:pt>
                <c:pt idx="74">
                  <c:v>1.1444172516948394</c:v>
                </c:pt>
                <c:pt idx="75">
                  <c:v>1.215460158188358</c:v>
                </c:pt>
                <c:pt idx="76">
                  <c:v>1.2150263125865868</c:v>
                </c:pt>
                <c:pt idx="77">
                  <c:v>1.1655762659512527</c:v>
                </c:pt>
                <c:pt idx="78">
                  <c:v>0.98766634822188237</c:v>
                </c:pt>
                <c:pt idx="79">
                  <c:v>0.98890402311771686</c:v>
                </c:pt>
                <c:pt idx="80">
                  <c:v>0.96231745121051326</c:v>
                </c:pt>
                <c:pt idx="81">
                  <c:v>1.0659828488681278</c:v>
                </c:pt>
                <c:pt idx="82">
                  <c:v>1.1175849951210544</c:v>
                </c:pt>
                <c:pt idx="83">
                  <c:v>1.1219729486280905</c:v>
                </c:pt>
                <c:pt idx="84">
                  <c:v>1.2502044514906687</c:v>
                </c:pt>
                <c:pt idx="85">
                  <c:v>1.334419333298356</c:v>
                </c:pt>
                <c:pt idx="86">
                  <c:v>1.4572881629288548</c:v>
                </c:pt>
                <c:pt idx="87">
                  <c:v>1.566897493349352</c:v>
                </c:pt>
                <c:pt idx="88">
                  <c:v>1.7198253614971872</c:v>
                </c:pt>
                <c:pt idx="89">
                  <c:v>1.9163409844612778</c:v>
                </c:pt>
                <c:pt idx="90">
                  <c:v>1.6665525757939341</c:v>
                </c:pt>
                <c:pt idx="91">
                  <c:v>1.2451671777144664</c:v>
                </c:pt>
                <c:pt idx="92">
                  <c:v>1.1516485226031088</c:v>
                </c:pt>
                <c:pt idx="93">
                  <c:v>1.0283007776546993</c:v>
                </c:pt>
                <c:pt idx="94">
                  <c:v>1.0422845587460541</c:v>
                </c:pt>
                <c:pt idx="95">
                  <c:v>0.91780036805252074</c:v>
                </c:pt>
                <c:pt idx="96">
                  <c:v>0.81939609900103405</c:v>
                </c:pt>
                <c:pt idx="97">
                  <c:v>0.69913615123856676</c:v>
                </c:pt>
                <c:pt idx="98">
                  <c:v>0.61519281472472764</c:v>
                </c:pt>
                <c:pt idx="99">
                  <c:v>0.54182522783823839</c:v>
                </c:pt>
                <c:pt idx="100">
                  <c:v>0.59235425986547652</c:v>
                </c:pt>
                <c:pt idx="101">
                  <c:v>0.58194461386718832</c:v>
                </c:pt>
                <c:pt idx="102">
                  <c:v>0.52013833702207279</c:v>
                </c:pt>
                <c:pt idx="103">
                  <c:v>0.48085014265719966</c:v>
                </c:pt>
                <c:pt idx="104">
                  <c:v>0.45711953437177055</c:v>
                </c:pt>
                <c:pt idx="105">
                  <c:v>0.61161095084708494</c:v>
                </c:pt>
                <c:pt idx="106">
                  <c:v>0.56193431357128609</c:v>
                </c:pt>
                <c:pt idx="107">
                  <c:v>0.81868122457613191</c:v>
                </c:pt>
                <c:pt idx="108">
                  <c:v>0.89137500113065238</c:v>
                </c:pt>
                <c:pt idx="109">
                  <c:v>0.81085932938304717</c:v>
                </c:pt>
                <c:pt idx="110">
                  <c:v>0.65191706467765165</c:v>
                </c:pt>
                <c:pt idx="111">
                  <c:v>0.61236886483320074</c:v>
                </c:pt>
                <c:pt idx="112">
                  <c:v>0.62885768835982636</c:v>
                </c:pt>
                <c:pt idx="113">
                  <c:v>0.72827492278347128</c:v>
                </c:pt>
                <c:pt idx="114">
                  <c:v>0.70183559600753065</c:v>
                </c:pt>
                <c:pt idx="115">
                  <c:v>0.6533749913285708</c:v>
                </c:pt>
                <c:pt idx="116">
                  <c:v>0.58946977744323081</c:v>
                </c:pt>
                <c:pt idx="117">
                  <c:v>0.51907587743155414</c:v>
                </c:pt>
                <c:pt idx="118">
                  <c:v>0.56116537808174372</c:v>
                </c:pt>
                <c:pt idx="119">
                  <c:v>0.64044116035386345</c:v>
                </c:pt>
                <c:pt idx="120">
                  <c:v>0.6743524448339604</c:v>
                </c:pt>
                <c:pt idx="121">
                  <c:v>0.61132952082022418</c:v>
                </c:pt>
                <c:pt idx="122">
                  <c:v>0.58783688940609946</c:v>
                </c:pt>
                <c:pt idx="123">
                  <c:v>0.62278549457382637</c:v>
                </c:pt>
                <c:pt idx="124">
                  <c:v>0.63076152822647469</c:v>
                </c:pt>
                <c:pt idx="125">
                  <c:v>0.66447434140510409</c:v>
                </c:pt>
                <c:pt idx="126">
                  <c:v>0.64717920189825162</c:v>
                </c:pt>
                <c:pt idx="127">
                  <c:v>0.59160603315681792</c:v>
                </c:pt>
                <c:pt idx="128">
                  <c:v>0.56682813003723331</c:v>
                </c:pt>
                <c:pt idx="129">
                  <c:v>0.52038250337384262</c:v>
                </c:pt>
                <c:pt idx="130">
                  <c:v>0.47616837750870294</c:v>
                </c:pt>
                <c:pt idx="131">
                  <c:v>0.46334687194155355</c:v>
                </c:pt>
                <c:pt idx="132">
                  <c:v>0.38937746865030987</c:v>
                </c:pt>
                <c:pt idx="133">
                  <c:v>0.36732283314017822</c:v>
                </c:pt>
                <c:pt idx="134">
                  <c:v>0.31182876143781574</c:v>
                </c:pt>
                <c:pt idx="135">
                  <c:v>0.28063480044187483</c:v>
                </c:pt>
                <c:pt idx="136">
                  <c:v>0.34989691634930237</c:v>
                </c:pt>
                <c:pt idx="137">
                  <c:v>0.35361231773497642</c:v>
                </c:pt>
                <c:pt idx="138">
                  <c:v>0.42782540630479549</c:v>
                </c:pt>
                <c:pt idx="139">
                  <c:v>0.40728014472383983</c:v>
                </c:pt>
                <c:pt idx="140">
                  <c:v>0.40749482867003006</c:v>
                </c:pt>
                <c:pt idx="141">
                  <c:v>0.47439133050786242</c:v>
                </c:pt>
                <c:pt idx="142">
                  <c:v>0.50828278226660295</c:v>
                </c:pt>
                <c:pt idx="143">
                  <c:v>0.48093670777266195</c:v>
                </c:pt>
                <c:pt idx="144">
                  <c:v>0.47768413957246419</c:v>
                </c:pt>
                <c:pt idx="145">
                  <c:v>0.47463435283620214</c:v>
                </c:pt>
              </c:numCache>
            </c:numRef>
          </c:yVal>
          <c:smooth val="0"/>
        </c:ser>
        <c:ser>
          <c:idx val="2"/>
          <c:order val="2"/>
          <c:tx>
            <c:strRef>
              <c:f>'oil Natural Gas COAL'!$I$1</c:f>
              <c:strCache>
                <c:ptCount val="1"/>
                <c:pt idx="0">
                  <c:v>Coal</c:v>
                </c:pt>
              </c:strCache>
            </c:strRef>
          </c:tx>
          <c:spPr>
            <a:ln>
              <a:solidFill>
                <a:schemeClr val="tx1"/>
              </a:solidFill>
            </a:ln>
          </c:spPr>
          <c:marker>
            <c:symbol val="none"/>
          </c:marker>
          <c:xVal>
            <c:numRef>
              <c:f>'oil Natural Gas COAL'!$B$2:$B$150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'oil Natural Gas COAL'!$K$2:$K$150</c:f>
              <c:numCache>
                <c:formatCode>0.00</c:formatCode>
                <c:ptCount val="149"/>
                <c:pt idx="0">
                  <c:v>1</c:v>
                </c:pt>
                <c:pt idx="1">
                  <c:v>0.99601820250284401</c:v>
                </c:pt>
                <c:pt idx="2">
                  <c:v>1.0092361766754714</c:v>
                </c:pt>
                <c:pt idx="3">
                  <c:v>1.0329946869678381</c:v>
                </c:pt>
                <c:pt idx="4">
                  <c:v>1.0375532286029341</c:v>
                </c:pt>
                <c:pt idx="5">
                  <c:v>1.0388690538695788</c:v>
                </c:pt>
                <c:pt idx="6">
                  <c:v>1.0448685884779079</c:v>
                </c:pt>
                <c:pt idx="7">
                  <c:v>1.0387223026633317</c:v>
                </c:pt>
                <c:pt idx="8">
                  <c:v>1.0034682000129291</c:v>
                </c:pt>
                <c:pt idx="9">
                  <c:v>0.99457765108683638</c:v>
                </c:pt>
                <c:pt idx="10">
                  <c:v>0.9040133180204194</c:v>
                </c:pt>
                <c:pt idx="11">
                  <c:v>0.8443099256532447</c:v>
                </c:pt>
                <c:pt idx="12">
                  <c:v>0.89630442698301294</c:v>
                </c:pt>
                <c:pt idx="13">
                  <c:v>0.91578535159740526</c:v>
                </c:pt>
                <c:pt idx="14">
                  <c:v>0.90151111250496552</c:v>
                </c:pt>
                <c:pt idx="15">
                  <c:v>0.87495694419898862</c:v>
                </c:pt>
                <c:pt idx="16">
                  <c:v>0.86858589848880197</c:v>
                </c:pt>
                <c:pt idx="17">
                  <c:v>0.8080666136777267</c:v>
                </c:pt>
                <c:pt idx="18">
                  <c:v>0.75416565044341921</c:v>
                </c:pt>
                <c:pt idx="19">
                  <c:v>0.72449301522118026</c:v>
                </c:pt>
                <c:pt idx="20">
                  <c:v>0.73685392678267148</c:v>
                </c:pt>
                <c:pt idx="21">
                  <c:v>0.78979179446469161</c:v>
                </c:pt>
                <c:pt idx="22">
                  <c:v>0.78979179446469161</c:v>
                </c:pt>
                <c:pt idx="23">
                  <c:v>0.79153815553592355</c:v>
                </c:pt>
                <c:pt idx="24">
                  <c:v>0.80096218305138212</c:v>
                </c:pt>
                <c:pt idx="25">
                  <c:v>0.80288166247271375</c:v>
                </c:pt>
                <c:pt idx="26">
                  <c:v>0.77410000642671339</c:v>
                </c:pt>
                <c:pt idx="27">
                  <c:v>0.74580981630446186</c:v>
                </c:pt>
                <c:pt idx="28">
                  <c:v>0.74197560416613606</c:v>
                </c:pt>
                <c:pt idx="29">
                  <c:v>0.76670482314894428</c:v>
                </c:pt>
                <c:pt idx="30">
                  <c:v>0.77387971588242954</c:v>
                </c:pt>
                <c:pt idx="31">
                  <c:v>0.8016766064877161</c:v>
                </c:pt>
                <c:pt idx="32">
                  <c:v>0.8426708853945889</c:v>
                </c:pt>
                <c:pt idx="33">
                  <c:v>0.86864460722404635</c:v>
                </c:pt>
                <c:pt idx="34">
                  <c:v>0.94757321716519327</c:v>
                </c:pt>
                <c:pt idx="35">
                  <c:v>1.0782387851312449</c:v>
                </c:pt>
                <c:pt idx="36">
                  <c:v>1.1914029120661003</c:v>
                </c:pt>
                <c:pt idx="37">
                  <c:v>1.3103892909844705</c:v>
                </c:pt>
                <c:pt idx="38">
                  <c:v>1.5261294912842402</c:v>
                </c:pt>
                <c:pt idx="39">
                  <c:v>1.6553083780738382</c:v>
                </c:pt>
                <c:pt idx="40">
                  <c:v>1.7443336282209052</c:v>
                </c:pt>
                <c:pt idx="41">
                  <c:v>1.8345707355604932</c:v>
                </c:pt>
                <c:pt idx="42">
                  <c:v>1.8939257270870136</c:v>
                </c:pt>
                <c:pt idx="43">
                  <c:v>1.8272956378073135</c:v>
                </c:pt>
                <c:pt idx="44">
                  <c:v>1.7042389911725959</c:v>
                </c:pt>
                <c:pt idx="45">
                  <c:v>1.7336011253465711</c:v>
                </c:pt>
                <c:pt idx="46">
                  <c:v>1.6164570794800279</c:v>
                </c:pt>
                <c:pt idx="47">
                  <c:v>1.6046311529753805</c:v>
                </c:pt>
                <c:pt idx="48">
                  <c:v>1.6255789867466475</c:v>
                </c:pt>
                <c:pt idx="49">
                  <c:v>1.5204126182842328</c:v>
                </c:pt>
                <c:pt idx="50">
                  <c:v>1.5396557253667644</c:v>
                </c:pt>
                <c:pt idx="51">
                  <c:v>1.5391810983789735</c:v>
                </c:pt>
                <c:pt idx="52">
                  <c:v>1.54272880530236</c:v>
                </c:pt>
                <c:pt idx="53">
                  <c:v>1.5324001954047839</c:v>
                </c:pt>
                <c:pt idx="54">
                  <c:v>1.5225504357225532</c:v>
                </c:pt>
                <c:pt idx="55">
                  <c:v>1.4617496557981358</c:v>
                </c:pt>
                <c:pt idx="56">
                  <c:v>1.3302318584403616</c:v>
                </c:pt>
                <c:pt idx="57">
                  <c:v>1.24568351286767</c:v>
                </c:pt>
                <c:pt idx="58">
                  <c:v>1.1257485464199679</c:v>
                </c:pt>
                <c:pt idx="59">
                  <c:v>1.1353139325785779</c:v>
                </c:pt>
                <c:pt idx="60">
                  <c:v>1.2727933541017651</c:v>
                </c:pt>
                <c:pt idx="61">
                  <c:v>1.4031016247352337</c:v>
                </c:pt>
                <c:pt idx="62">
                  <c:v>1.4551670050112415</c:v>
                </c:pt>
                <c:pt idx="63">
                  <c:v>1.533578380216909</c:v>
                </c:pt>
                <c:pt idx="64">
                  <c:v>1.5181933002576824</c:v>
                </c:pt>
                <c:pt idx="65">
                  <c:v>1.5087480750304385</c:v>
                </c:pt>
                <c:pt idx="66">
                  <c:v>1.5150216996945967</c:v>
                </c:pt>
                <c:pt idx="67">
                  <c:v>1.4601498199441114</c:v>
                </c:pt>
                <c:pt idx="68">
                  <c:v>1.3565828201360643</c:v>
                </c:pt>
                <c:pt idx="69">
                  <c:v>1.2758568521931895</c:v>
                </c:pt>
                <c:pt idx="70">
                  <c:v>1.3343350107836087</c:v>
                </c:pt>
                <c:pt idx="71">
                  <c:v>1.4407451318198516</c:v>
                </c:pt>
                <c:pt idx="72">
                  <c:v>1.4809428601332297</c:v>
                </c:pt>
                <c:pt idx="73">
                  <c:v>1.519310508469387</c:v>
                </c:pt>
                <c:pt idx="74">
                  <c:v>1.5758984065739061</c:v>
                </c:pt>
                <c:pt idx="75">
                  <c:v>1.5868352556943632</c:v>
                </c:pt>
                <c:pt idx="76">
                  <c:v>1.5742651256669946</c:v>
                </c:pt>
                <c:pt idx="77">
                  <c:v>1.727536907815667</c:v>
                </c:pt>
                <c:pt idx="78">
                  <c:v>1.8886329476267603</c:v>
                </c:pt>
                <c:pt idx="79">
                  <c:v>1.9494649806176283</c:v>
                </c:pt>
                <c:pt idx="80">
                  <c:v>1.9184776291116636</c:v>
                </c:pt>
                <c:pt idx="81">
                  <c:v>2.0928890240974454</c:v>
                </c:pt>
                <c:pt idx="82">
                  <c:v>2.352167791541063</c:v>
                </c:pt>
                <c:pt idx="83">
                  <c:v>2.5325990209167779</c:v>
                </c:pt>
                <c:pt idx="84">
                  <c:v>2.5400741701604561</c:v>
                </c:pt>
                <c:pt idx="85">
                  <c:v>3.6441965868941093</c:v>
                </c:pt>
                <c:pt idx="86">
                  <c:v>3.237127827996527</c:v>
                </c:pt>
                <c:pt idx="87">
                  <c:v>3.3467964113541826</c:v>
                </c:pt>
                <c:pt idx="88">
                  <c:v>3.5939916811211501</c:v>
                </c:pt>
                <c:pt idx="89">
                  <c:v>4.2671319630724369</c:v>
                </c:pt>
                <c:pt idx="90">
                  <c:v>4.7826837821266812</c:v>
                </c:pt>
                <c:pt idx="91">
                  <c:v>4.2254592806597255</c:v>
                </c:pt>
                <c:pt idx="92">
                  <c:v>4.0069178776170524</c:v>
                </c:pt>
                <c:pt idx="93">
                  <c:v>2.9143901792885787</c:v>
                </c:pt>
                <c:pt idx="94">
                  <c:v>2.5380970450629996</c:v>
                </c:pt>
                <c:pt idx="95">
                  <c:v>2.1865708241288182</c:v>
                </c:pt>
                <c:pt idx="96">
                  <c:v>2.2142972510856684</c:v>
                </c:pt>
                <c:pt idx="97">
                  <c:v>2.0760909295632861</c:v>
                </c:pt>
                <c:pt idx="98">
                  <c:v>1.676128425436187</c:v>
                </c:pt>
                <c:pt idx="99">
                  <c:v>1.7420457314561097</c:v>
                </c:pt>
                <c:pt idx="100">
                  <c:v>1.7627899554968831</c:v>
                </c:pt>
                <c:pt idx="101">
                  <c:v>1.9341624250678309</c:v>
                </c:pt>
                <c:pt idx="102">
                  <c:v>2.0028386317253473</c:v>
                </c:pt>
                <c:pt idx="103">
                  <c:v>1.9632267869875883</c:v>
                </c:pt>
                <c:pt idx="104">
                  <c:v>1.8304082207252281</c:v>
                </c:pt>
                <c:pt idx="105">
                  <c:v>1.9215050745093691</c:v>
                </c:pt>
                <c:pt idx="106">
                  <c:v>2.1289288762567513</c:v>
                </c:pt>
                <c:pt idx="107">
                  <c:v>2.2491326374525169</c:v>
                </c:pt>
                <c:pt idx="108">
                  <c:v>2.6163098971287049</c:v>
                </c:pt>
                <c:pt idx="109">
                  <c:v>2.5399038871796979</c:v>
                </c:pt>
                <c:pt idx="110">
                  <c:v>2.5345298884042351</c:v>
                </c:pt>
                <c:pt idx="111">
                  <c:v>2.6847658365700382</c:v>
                </c:pt>
                <c:pt idx="112">
                  <c:v>2.6821861905947841</c:v>
                </c:pt>
                <c:pt idx="113">
                  <c:v>2.6327528505855597</c:v>
                </c:pt>
                <c:pt idx="114">
                  <c:v>2.5731480495903978</c:v>
                </c:pt>
                <c:pt idx="115">
                  <c:v>2.4034408042038549</c:v>
                </c:pt>
                <c:pt idx="116">
                  <c:v>2.5386395360715697</c:v>
                </c:pt>
                <c:pt idx="117">
                  <c:v>2.6040695732548294</c:v>
                </c:pt>
                <c:pt idx="118">
                  <c:v>2.8622499623162061</c:v>
                </c:pt>
                <c:pt idx="119">
                  <c:v>3.1542482830183363</c:v>
                </c:pt>
                <c:pt idx="120">
                  <c:v>3.5157925378471151</c:v>
                </c:pt>
                <c:pt idx="121">
                  <c:v>3.3898421920020509</c:v>
                </c:pt>
                <c:pt idx="122">
                  <c:v>3.2987669104222963</c:v>
                </c:pt>
                <c:pt idx="123">
                  <c:v>3.183313302812032</c:v>
                </c:pt>
                <c:pt idx="124">
                  <c:v>3.0810207906191431</c:v>
                </c:pt>
                <c:pt idx="125">
                  <c:v>3.109456781963289</c:v>
                </c:pt>
                <c:pt idx="126">
                  <c:v>3.1238468678890383</c:v>
                </c:pt>
                <c:pt idx="127">
                  <c:v>3.0991237806384389</c:v>
                </c:pt>
                <c:pt idx="128">
                  <c:v>3.1706376410417327</c:v>
                </c:pt>
                <c:pt idx="129">
                  <c:v>3.0817887132509378</c:v>
                </c:pt>
                <c:pt idx="130">
                  <c:v>2.9394782389328094</c:v>
                </c:pt>
                <c:pt idx="131">
                  <c:v>2.8892182892956653</c:v>
                </c:pt>
                <c:pt idx="132">
                  <c:v>3.0030377456893569</c:v>
                </c:pt>
                <c:pt idx="133">
                  <c:v>3.0041175660756592</c:v>
                </c:pt>
                <c:pt idx="134">
                  <c:v>2.7379724313080525</c:v>
                </c:pt>
                <c:pt idx="135">
                  <c:v>2.6313381273086325</c:v>
                </c:pt>
                <c:pt idx="136">
                  <c:v>2.4371855921222831</c:v>
                </c:pt>
                <c:pt idx="137">
                  <c:v>2.2206490097436089</c:v>
                </c:pt>
                <c:pt idx="138">
                  <c:v>2.2509406276522119</c:v>
                </c:pt>
                <c:pt idx="139">
                  <c:v>2.3085688990425486</c:v>
                </c:pt>
                <c:pt idx="140">
                  <c:v>2.2466896836576602</c:v>
                </c:pt>
                <c:pt idx="141">
                  <c:v>2.0681077202291624</c:v>
                </c:pt>
                <c:pt idx="142">
                  <c:v>2.1805477416045349</c:v>
                </c:pt>
                <c:pt idx="143">
                  <c:v>2.3641447554670925</c:v>
                </c:pt>
                <c:pt idx="144">
                  <c:v>2.354568216290394</c:v>
                </c:pt>
                <c:pt idx="145">
                  <c:v>2.3899501707380231</c:v>
                </c:pt>
                <c:pt idx="146">
                  <c:v>2.2843572829293541</c:v>
                </c:pt>
                <c:pt idx="147">
                  <c:v>2.2058028346362848</c:v>
                </c:pt>
                <c:pt idx="148">
                  <c:v>2.2007117452951901</c:v>
                </c:pt>
              </c:numCache>
            </c:numRef>
          </c:yVal>
          <c:smooth val="0"/>
        </c:ser>
        <c:ser>
          <c:idx val="3"/>
          <c:order val="3"/>
          <c:tx>
            <c:v>WAGES</c:v>
          </c:tx>
          <c:spPr>
            <a:ln w="53975">
              <a:solidFill>
                <a:schemeClr val="accent3">
                  <a:lumMod val="75000"/>
                </a:schemeClr>
              </a:solidFill>
            </a:ln>
          </c:spPr>
          <c:marker>
            <c:symbol val="none"/>
          </c:marker>
          <c:xVal>
            <c:numRef>
              <c:f>'oil Natural Gas COAL'!$M$29:$M$52</c:f>
              <c:numCache>
                <c:formatCode>mmm\-yyyy</c:formatCode>
                <c:ptCount val="24"/>
                <c:pt idx="0">
                  <c:v>37026</c:v>
                </c:pt>
                <c:pt idx="1">
                  <c:v>37210</c:v>
                </c:pt>
                <c:pt idx="2">
                  <c:v>37391</c:v>
                </c:pt>
                <c:pt idx="3">
                  <c:v>37575</c:v>
                </c:pt>
                <c:pt idx="4">
                  <c:v>37756</c:v>
                </c:pt>
                <c:pt idx="5">
                  <c:v>37940</c:v>
                </c:pt>
                <c:pt idx="6">
                  <c:v>38122</c:v>
                </c:pt>
                <c:pt idx="7">
                  <c:v>38306</c:v>
                </c:pt>
                <c:pt idx="8">
                  <c:v>38487</c:v>
                </c:pt>
                <c:pt idx="9">
                  <c:v>38671</c:v>
                </c:pt>
                <c:pt idx="10">
                  <c:v>38852</c:v>
                </c:pt>
                <c:pt idx="11">
                  <c:v>39036</c:v>
                </c:pt>
                <c:pt idx="12">
                  <c:v>39217</c:v>
                </c:pt>
                <c:pt idx="13">
                  <c:v>39401</c:v>
                </c:pt>
                <c:pt idx="14">
                  <c:v>39583</c:v>
                </c:pt>
                <c:pt idx="15">
                  <c:v>39767</c:v>
                </c:pt>
                <c:pt idx="16">
                  <c:v>39948</c:v>
                </c:pt>
                <c:pt idx="17">
                  <c:v>40132</c:v>
                </c:pt>
                <c:pt idx="18">
                  <c:v>40313</c:v>
                </c:pt>
                <c:pt idx="19">
                  <c:v>40497</c:v>
                </c:pt>
                <c:pt idx="20">
                  <c:v>40678</c:v>
                </c:pt>
                <c:pt idx="21">
                  <c:v>40862</c:v>
                </c:pt>
                <c:pt idx="22">
                  <c:v>41044</c:v>
                </c:pt>
                <c:pt idx="23">
                  <c:v>41228</c:v>
                </c:pt>
              </c:numCache>
            </c:numRef>
          </c:xVal>
          <c:yVal>
            <c:numRef>
              <c:f>'oil Natural Gas COAL'!$Q$29:$Q$52</c:f>
              <c:numCache>
                <c:formatCode>0.00</c:formatCode>
                <c:ptCount val="24"/>
                <c:pt idx="0">
                  <c:v>1.0092414915723031</c:v>
                </c:pt>
                <c:pt idx="1">
                  <c:v>1.0176991229772916</c:v>
                </c:pt>
                <c:pt idx="2">
                  <c:v>1.0159887749339953</c:v>
                </c:pt>
                <c:pt idx="3">
                  <c:v>1.0257470724863487</c:v>
                </c:pt>
                <c:pt idx="4">
                  <c:v>1.0423083218227445</c:v>
                </c:pt>
                <c:pt idx="5">
                  <c:v>1.0592835352125176</c:v>
                </c:pt>
                <c:pt idx="6">
                  <c:v>1.0463553131792116</c:v>
                </c:pt>
                <c:pt idx="7">
                  <c:v>1.0639862688472943</c:v>
                </c:pt>
                <c:pt idx="8">
                  <c:v>1.0803552570843953</c:v>
                </c:pt>
                <c:pt idx="9">
                  <c:v>1.0866901543259397</c:v>
                </c:pt>
                <c:pt idx="10">
                  <c:v>1.0896077834071978</c:v>
                </c:pt>
                <c:pt idx="11">
                  <c:v>1.0977173917530689</c:v>
                </c:pt>
                <c:pt idx="12">
                  <c:v>1.1163564248077953</c:v>
                </c:pt>
                <c:pt idx="13">
                  <c:v>1.1162986040587293</c:v>
                </c:pt>
                <c:pt idx="14">
                  <c:v>1.1024269157875315</c:v>
                </c:pt>
                <c:pt idx="15">
                  <c:v>1.1166153247011588</c:v>
                </c:pt>
                <c:pt idx="16">
                  <c:v>1.1245456830693361</c:v>
                </c:pt>
                <c:pt idx="17">
                  <c:v>1.1521328171837633</c:v>
                </c:pt>
                <c:pt idx="18">
                  <c:v>1.1607100218671456</c:v>
                </c:pt>
                <c:pt idx="19">
                  <c:v>1.1690141614583982</c:v>
                </c:pt>
                <c:pt idx="20">
                  <c:v>1.1657298861571519</c:v>
                </c:pt>
                <c:pt idx="21">
                  <c:v>1.1762688285397831</c:v>
                </c:pt>
                <c:pt idx="22">
                  <c:v>1.1932770562772799</c:v>
                </c:pt>
                <c:pt idx="23">
                  <c:v>1.2046824676784773</c:v>
                </c:pt>
              </c:numCache>
            </c:numRef>
          </c:yVal>
          <c:smooth val="0"/>
        </c:ser>
        <c:dLbls>
          <c:showLegendKey val="0"/>
          <c:showVal val="0"/>
          <c:showCatName val="0"/>
          <c:showSerName val="0"/>
          <c:showPercent val="0"/>
          <c:showBubbleSize val="0"/>
        </c:dLbls>
        <c:axId val="394503728"/>
        <c:axId val="394496280"/>
      </c:scatterChart>
      <c:valAx>
        <c:axId val="394503728"/>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394496280"/>
        <c:crosses val="autoZero"/>
        <c:crossBetween val="midCat"/>
        <c:majorUnit val="730.5"/>
      </c:valAx>
      <c:valAx>
        <c:axId val="394496280"/>
        <c:scaling>
          <c:orientation val="minMax"/>
          <c:max val="4"/>
          <c:min val="0"/>
        </c:scaling>
        <c:delete val="0"/>
        <c:axPos val="l"/>
        <c:majorGridlines/>
        <c:title>
          <c:tx>
            <c:rich>
              <a:bodyPr rot="-5400000" vert="horz"/>
              <a:lstStyle/>
              <a:p>
                <a:pPr>
                  <a:defRPr sz="1200"/>
                </a:pPr>
                <a:r>
                  <a:rPr lang="en-AU" sz="1200"/>
                  <a:t>Relaive Price Increase from 2001 to</a:t>
                </a:r>
                <a:r>
                  <a:rPr lang="en-AU" sz="1200" baseline="0"/>
                  <a:t> 2013</a:t>
                </a:r>
                <a:endParaRPr lang="en-AU" sz="1200"/>
              </a:p>
            </c:rich>
          </c:tx>
          <c:layout>
            <c:manualLayout>
              <c:xMode val="edge"/>
              <c:yMode val="edge"/>
              <c:x val="3.8929715836777505E-2"/>
              <c:y val="0.18868274814305558"/>
            </c:manualLayout>
          </c:layout>
          <c:overlay val="0"/>
        </c:title>
        <c:numFmt formatCode="0.00" sourceLinked="1"/>
        <c:majorTickMark val="out"/>
        <c:minorTickMark val="none"/>
        <c:tickLblPos val="nextTo"/>
        <c:txPr>
          <a:bodyPr/>
          <a:lstStyle/>
          <a:p>
            <a:pPr>
              <a:defRPr sz="1200"/>
            </a:pPr>
            <a:endParaRPr lang="en-US"/>
          </a:p>
        </c:txPr>
        <c:crossAx val="394503728"/>
        <c:crosses val="autoZero"/>
        <c:crossBetween val="midCat"/>
        <c:majorUnit val="0.5"/>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9667419551682"/>
          <c:y val="2.2275843754931239E-2"/>
          <c:w val="0.79162999445056581"/>
          <c:h val="0.91021313425107342"/>
        </c:manualLayout>
      </c:layout>
      <c:scatterChart>
        <c:scatterStyle val="lineMarker"/>
        <c:varyColors val="0"/>
        <c:ser>
          <c:idx val="0"/>
          <c:order val="0"/>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2014'!$E$2:$E$51</c:f>
              <c:numCache>
                <c:formatCode>0.00;\-0.00;0.00;@</c:formatCode>
                <c:ptCount val="50"/>
                <c:pt idx="0">
                  <c:v>1</c:v>
                </c:pt>
                <c:pt idx="1">
                  <c:v>1.0710451017561429</c:v>
                </c:pt>
                <c:pt idx="2">
                  <c:v>1.1168310146936018</c:v>
                </c:pt>
                <c:pt idx="3">
                  <c:v>1.192924728145742</c:v>
                </c:pt>
                <c:pt idx="4">
                  <c:v>1.1525480149186098</c:v>
                </c:pt>
                <c:pt idx="5">
                  <c:v>1.2201889225835685</c:v>
                </c:pt>
                <c:pt idx="6">
                  <c:v>1.2651923176835285</c:v>
                </c:pt>
                <c:pt idx="7">
                  <c:v>1.3637287843542687</c:v>
                </c:pt>
                <c:pt idx="8">
                  <c:v>1.359624910326922</c:v>
                </c:pt>
                <c:pt idx="9">
                  <c:v>1.2882083007580136</c:v>
                </c:pt>
                <c:pt idx="10">
                  <c:v>1.2885856037387606</c:v>
                </c:pt>
                <c:pt idx="11">
                  <c:v>1.3174720564753339</c:v>
                </c:pt>
                <c:pt idx="12">
                  <c:v>1.2341981879765738</c:v>
                </c:pt>
                <c:pt idx="13">
                  <c:v>1.2620650767852994</c:v>
                </c:pt>
                <c:pt idx="14">
                  <c:v>1.2249597582208203</c:v>
                </c:pt>
                <c:pt idx="15">
                  <c:v>1.2439925458528132</c:v>
                </c:pt>
                <c:pt idx="16">
                  <c:v>1.1596660452297962</c:v>
                </c:pt>
                <c:pt idx="17">
                  <c:v>1.20144481477347</c:v>
                </c:pt>
                <c:pt idx="18">
                  <c:v>1.1590968700131139</c:v>
                </c:pt>
                <c:pt idx="19">
                  <c:v>1.2037710778575721</c:v>
                </c:pt>
                <c:pt idx="20">
                  <c:v>1.1556202347432691</c:v>
                </c:pt>
                <c:pt idx="21">
                  <c:v>1.2179138095312472</c:v>
                </c:pt>
                <c:pt idx="22">
                  <c:v>1.2136520889247426</c:v>
                </c:pt>
                <c:pt idx="23">
                  <c:v>1.2635948526359484</c:v>
                </c:pt>
                <c:pt idx="24">
                  <c:v>1.1429026532562687</c:v>
                </c:pt>
                <c:pt idx="25">
                  <c:v>1.1767571932763055</c:v>
                </c:pt>
                <c:pt idx="26">
                  <c:v>1.084074418879579</c:v>
                </c:pt>
                <c:pt idx="27">
                  <c:v>1.0560042697028997</c:v>
                </c:pt>
                <c:pt idx="28">
                  <c:v>1.0097830433172899</c:v>
                </c:pt>
                <c:pt idx="29">
                  <c:v>1.099694766798885</c:v>
                </c:pt>
                <c:pt idx="30">
                  <c:v>1.1113707392586967</c:v>
                </c:pt>
                <c:pt idx="31">
                  <c:v>1.315518819273958</c:v>
                </c:pt>
                <c:pt idx="32">
                  <c:v>1.276801542534822</c:v>
                </c:pt>
                <c:pt idx="33">
                  <c:v>1.3330068350158719</c:v>
                </c:pt>
                <c:pt idx="34">
                  <c:v>1.2920093690112853</c:v>
                </c:pt>
                <c:pt idx="35">
                  <c:v>1.3340119032472395</c:v>
                </c:pt>
                <c:pt idx="36">
                  <c:v>1.2195682771499043</c:v>
                </c:pt>
                <c:pt idx="37">
                  <c:v>1.250538555015466</c:v>
                </c:pt>
                <c:pt idx="38">
                  <c:v>1.1803469953605841</c:v>
                </c:pt>
                <c:pt idx="39">
                  <c:v>1.103049935487413</c:v>
                </c:pt>
                <c:pt idx="40">
                  <c:v>1.2605591893263124</c:v>
                </c:pt>
                <c:pt idx="41">
                  <c:v>1.256358129127326</c:v>
                </c:pt>
                <c:pt idx="42">
                  <c:v>1.1878784616626745</c:v>
                </c:pt>
                <c:pt idx="43">
                  <c:v>1.3081923180230997</c:v>
                </c:pt>
                <c:pt idx="44">
                  <c:v>1.2521805436643834</c:v>
                </c:pt>
                <c:pt idx="45">
                  <c:v>1.3182932679494697</c:v>
                </c:pt>
                <c:pt idx="46">
                  <c:v>1.343177028451001</c:v>
                </c:pt>
                <c:pt idx="47">
                  <c:v>1.4821316532468889</c:v>
                </c:pt>
                <c:pt idx="48">
                  <c:v>1.3921961997348651</c:v>
                </c:pt>
                <c:pt idx="49">
                  <c:v>1.4962681257842105</c:v>
                </c:pt>
              </c:numCache>
            </c:numRef>
          </c:yVal>
          <c:smooth val="0"/>
        </c:ser>
        <c:ser>
          <c:idx val="1"/>
          <c:order val="1"/>
          <c:spPr>
            <a:ln>
              <a:solidFill>
                <a:schemeClr val="bg2">
                  <a:lumMod val="75000"/>
                </a:schemeClr>
              </a:solidFill>
              <a:prstDash val="solid"/>
            </a:ln>
          </c:spPr>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2014'!$H$2:$H$51</c:f>
              <c:numCache>
                <c:formatCode>0.00;\-0.00;0.00;@</c:formatCode>
                <c:ptCount val="50"/>
                <c:pt idx="0">
                  <c:v>1</c:v>
                </c:pt>
                <c:pt idx="1">
                  <c:v>1.0717961496376067</c:v>
                </c:pt>
                <c:pt idx="2">
                  <c:v>1.0853232585799548</c:v>
                </c:pt>
                <c:pt idx="3">
                  <c:v>1.13936775463062</c:v>
                </c:pt>
                <c:pt idx="4">
                  <c:v>1.084697982325552</c:v>
                </c:pt>
                <c:pt idx="5">
                  <c:v>1.1550024811799859</c:v>
                </c:pt>
                <c:pt idx="6">
                  <c:v>1.177641621771905</c:v>
                </c:pt>
                <c:pt idx="7">
                  <c:v>1.2710143792896476</c:v>
                </c:pt>
                <c:pt idx="8">
                  <c:v>1.200861953001314</c:v>
                </c:pt>
                <c:pt idx="9">
                  <c:v>1.2046966218094581</c:v>
                </c:pt>
                <c:pt idx="10">
                  <c:v>1.1787617518682456</c:v>
                </c:pt>
                <c:pt idx="11">
                  <c:v>1.2436982918819846</c:v>
                </c:pt>
                <c:pt idx="12">
                  <c:v>1.1923016663213064</c:v>
                </c:pt>
                <c:pt idx="13">
                  <c:v>1.2233128711080747</c:v>
                </c:pt>
                <c:pt idx="14">
                  <c:v>1.2115784550782611</c:v>
                </c:pt>
                <c:pt idx="15">
                  <c:v>1.2510125867754682</c:v>
                </c:pt>
                <c:pt idx="16">
                  <c:v>1.2331753787227773</c:v>
                </c:pt>
                <c:pt idx="17">
                  <c:v>1.268216926948734</c:v>
                </c:pt>
                <c:pt idx="18">
                  <c:v>1.2601568818887086</c:v>
                </c:pt>
                <c:pt idx="19">
                  <c:v>1.3126599139459336</c:v>
                </c:pt>
                <c:pt idx="20">
                  <c:v>1.257965750864853</c:v>
                </c:pt>
                <c:pt idx="21">
                  <c:v>1.3033966227756828</c:v>
                </c:pt>
                <c:pt idx="22">
                  <c:v>1.3231486398218071</c:v>
                </c:pt>
                <c:pt idx="23">
                  <c:v>1.4530272759871654</c:v>
                </c:pt>
                <c:pt idx="24">
                  <c:v>1.3462961175978643</c:v>
                </c:pt>
                <c:pt idx="25">
                  <c:v>1.3788979687981302</c:v>
                </c:pt>
                <c:pt idx="26">
                  <c:v>1.311440554682709</c:v>
                </c:pt>
                <c:pt idx="27">
                  <c:v>1.3156984785615489</c:v>
                </c:pt>
                <c:pt idx="28">
                  <c:v>1.2801390602220477</c:v>
                </c:pt>
                <c:pt idx="29">
                  <c:v>1.3596023029268967</c:v>
                </c:pt>
                <c:pt idx="30">
                  <c:v>1.420617717576905</c:v>
                </c:pt>
                <c:pt idx="31">
                  <c:v>1.5989294341797831</c:v>
                </c:pt>
                <c:pt idx="32">
                  <c:v>1.5523030789079117</c:v>
                </c:pt>
                <c:pt idx="33">
                  <c:v>1.6480565493464081</c:v>
                </c:pt>
                <c:pt idx="34">
                  <c:v>1.5978169543998451</c:v>
                </c:pt>
                <c:pt idx="35">
                  <c:v>1.6945218795096109</c:v>
                </c:pt>
                <c:pt idx="36">
                  <c:v>1.5579583204940419</c:v>
                </c:pt>
                <c:pt idx="37">
                  <c:v>1.597937023156204</c:v>
                </c:pt>
                <c:pt idx="38">
                  <c:v>1.5187220914858763</c:v>
                </c:pt>
                <c:pt idx="39">
                  <c:v>1.5377061176294498</c:v>
                </c:pt>
                <c:pt idx="40">
                  <c:v>1.4855934772947219</c:v>
                </c:pt>
                <c:pt idx="41">
                  <c:v>1.5096460630507016</c:v>
                </c:pt>
                <c:pt idx="42">
                  <c:v>1.4606579494411791</c:v>
                </c:pt>
                <c:pt idx="43">
                  <c:v>1.571098771458791</c:v>
                </c:pt>
                <c:pt idx="44">
                  <c:v>1.4986627982365144</c:v>
                </c:pt>
                <c:pt idx="45">
                  <c:v>1.5358347998772945</c:v>
                </c:pt>
                <c:pt idx="46">
                  <c:v>1.5788381742738589</c:v>
                </c:pt>
                <c:pt idx="47">
                  <c:v>1.7023732222609356</c:v>
                </c:pt>
                <c:pt idx="48">
                  <c:v>1.5878258678655506</c:v>
                </c:pt>
                <c:pt idx="49">
                  <c:v>1.6787268972921292</c:v>
                </c:pt>
              </c:numCache>
            </c:numRef>
          </c:yVal>
          <c:smooth val="0"/>
        </c:ser>
        <c:ser>
          <c:idx val="2"/>
          <c:order val="2"/>
          <c:spPr>
            <a:ln>
              <a:solidFill>
                <a:srgbClr val="C00000"/>
              </a:solidFill>
            </a:ln>
          </c:spPr>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2014'!$K$2:$K$51</c:f>
              <c:numCache>
                <c:formatCode>0.00;\-0.00;0.00;@</c:formatCode>
                <c:ptCount val="50"/>
                <c:pt idx="0">
                  <c:v>1</c:v>
                </c:pt>
                <c:pt idx="1">
                  <c:v>0.98058429186366525</c:v>
                </c:pt>
                <c:pt idx="2">
                  <c:v>1.0563886844042485</c:v>
                </c:pt>
                <c:pt idx="3">
                  <c:v>1.1025912510448592</c:v>
                </c:pt>
                <c:pt idx="4">
                  <c:v>1.1775324943263874</c:v>
                </c:pt>
                <c:pt idx="5">
                  <c:v>1.2560346606148132</c:v>
                </c:pt>
                <c:pt idx="6">
                  <c:v>1.3989066183756449</c:v>
                </c:pt>
                <c:pt idx="7">
                  <c:v>1.5336420193778681</c:v>
                </c:pt>
                <c:pt idx="8">
                  <c:v>1.5525692525443147</c:v>
                </c:pt>
                <c:pt idx="9">
                  <c:v>1.5566025082154114</c:v>
                </c:pt>
                <c:pt idx="10">
                  <c:v>1.5508301874185679</c:v>
                </c:pt>
                <c:pt idx="11">
                  <c:v>1.5646493118885756</c:v>
                </c:pt>
                <c:pt idx="12">
                  <c:v>1.563235342528887</c:v>
                </c:pt>
                <c:pt idx="13">
                  <c:v>1.5537726588574046</c:v>
                </c:pt>
                <c:pt idx="14">
                  <c:v>1.5531719489273441</c:v>
                </c:pt>
                <c:pt idx="15">
                  <c:v>1.5707927497903631</c:v>
                </c:pt>
                <c:pt idx="16">
                  <c:v>1.5821205821205822</c:v>
                </c:pt>
                <c:pt idx="17">
                  <c:v>1.5802787653777175</c:v>
                </c:pt>
                <c:pt idx="18">
                  <c:v>1.5894198696966861</c:v>
                </c:pt>
                <c:pt idx="19">
                  <c:v>1.6316303601523001</c:v>
                </c:pt>
                <c:pt idx="20">
                  <c:v>1.6720054927907122</c:v>
                </c:pt>
                <c:pt idx="21">
                  <c:v>1.7589139881044098</c:v>
                </c:pt>
                <c:pt idx="22">
                  <c:v>1.8168406231826391</c:v>
                </c:pt>
                <c:pt idx="23">
                  <c:v>1.9159462492795825</c:v>
                </c:pt>
                <c:pt idx="24">
                  <c:v>1.9360390290622849</c:v>
                </c:pt>
                <c:pt idx="25">
                  <c:v>1.908562492623628</c:v>
                </c:pt>
                <c:pt idx="26">
                  <c:v>1.8193533339164405</c:v>
                </c:pt>
                <c:pt idx="27">
                  <c:v>1.7762899262899261</c:v>
                </c:pt>
                <c:pt idx="28">
                  <c:v>1.7788166544923301</c:v>
                </c:pt>
                <c:pt idx="29">
                  <c:v>1.8597154743548714</c:v>
                </c:pt>
                <c:pt idx="30">
                  <c:v>1.8857258110989452</c:v>
                </c:pt>
                <c:pt idx="31">
                  <c:v>1.9847811756613452</c:v>
                </c:pt>
                <c:pt idx="32">
                  <c:v>1.9876220758573697</c:v>
                </c:pt>
                <c:pt idx="33">
                  <c:v>1.9966427805676239</c:v>
                </c:pt>
                <c:pt idx="34">
                  <c:v>1.9608458199131773</c:v>
                </c:pt>
                <c:pt idx="35">
                  <c:v>1.95275151312303</c:v>
                </c:pt>
                <c:pt idx="36">
                  <c:v>1.8830936735311099</c:v>
                </c:pt>
                <c:pt idx="37">
                  <c:v>1.8328356582388838</c:v>
                </c:pt>
                <c:pt idx="38">
                  <c:v>1.7847207929372257</c:v>
                </c:pt>
                <c:pt idx="39">
                  <c:v>1.7818355630179277</c:v>
                </c:pt>
                <c:pt idx="40">
                  <c:v>1.7821107594080563</c:v>
                </c:pt>
                <c:pt idx="41">
                  <c:v>1.7904436308818776</c:v>
                </c:pt>
                <c:pt idx="42">
                  <c:v>1.7658206339935218</c:v>
                </c:pt>
                <c:pt idx="43">
                  <c:v>1.7744568097509272</c:v>
                </c:pt>
                <c:pt idx="44">
                  <c:v>1.7675253378378377</c:v>
                </c:pt>
                <c:pt idx="45">
                  <c:v>1.7766536964980544</c:v>
                </c:pt>
                <c:pt idx="46">
                  <c:v>1.7719750519750519</c:v>
                </c:pt>
                <c:pt idx="47">
                  <c:v>1.8251753662059005</c:v>
                </c:pt>
                <c:pt idx="48">
                  <c:v>1.8147853736089026</c:v>
                </c:pt>
                <c:pt idx="49">
                  <c:v>1.8450603578082327</c:v>
                </c:pt>
              </c:numCache>
            </c:numRef>
          </c:yVal>
          <c:smooth val="0"/>
        </c:ser>
        <c:ser>
          <c:idx val="3"/>
          <c:order val="3"/>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2014'!$N$2:$N$51</c:f>
              <c:numCache>
                <c:formatCode>0.00;\-0.00;0.00;@</c:formatCode>
                <c:ptCount val="50"/>
                <c:pt idx="0">
                  <c:v>1</c:v>
                </c:pt>
                <c:pt idx="1">
                  <c:v>0.99347258485639689</c:v>
                </c:pt>
                <c:pt idx="2">
                  <c:v>1.0130043006348555</c:v>
                </c:pt>
                <c:pt idx="3">
                  <c:v>1.0632528486163864</c:v>
                </c:pt>
                <c:pt idx="4">
                  <c:v>1.100683005222981</c:v>
                </c:pt>
                <c:pt idx="5">
                  <c:v>1.146544797107272</c:v>
                </c:pt>
                <c:pt idx="6">
                  <c:v>1.1949963404085433</c:v>
                </c:pt>
                <c:pt idx="7">
                  <c:v>1.2595167163190997</c:v>
                </c:pt>
                <c:pt idx="8">
                  <c:v>1.273493896836855</c:v>
                </c:pt>
                <c:pt idx="9">
                  <c:v>1.3019589917722345</c:v>
                </c:pt>
                <c:pt idx="10">
                  <c:v>1.2822783163099341</c:v>
                </c:pt>
                <c:pt idx="11">
                  <c:v>1.3760413303196639</c:v>
                </c:pt>
                <c:pt idx="12">
                  <c:v>1.4147701775754855</c:v>
                </c:pt>
                <c:pt idx="13">
                  <c:v>1.4546960621893716</c:v>
                </c:pt>
                <c:pt idx="14">
                  <c:v>1.512779250283983</c:v>
                </c:pt>
                <c:pt idx="15">
                  <c:v>1.6250471046350958</c:v>
                </c:pt>
                <c:pt idx="16">
                  <c:v>1.7537838679539084</c:v>
                </c:pt>
                <c:pt idx="17">
                  <c:v>1.9350223638257458</c:v>
                </c:pt>
                <c:pt idx="18">
                  <c:v>2.0788563103259876</c:v>
                </c:pt>
                <c:pt idx="19">
                  <c:v>2.1737571411206997</c:v>
                </c:pt>
                <c:pt idx="20">
                  <c:v>2.196882217090069</c:v>
                </c:pt>
                <c:pt idx="21">
                  <c:v>2.1236572045850082</c:v>
                </c:pt>
                <c:pt idx="22">
                  <c:v>2.1545866364665911</c:v>
                </c:pt>
                <c:pt idx="23">
                  <c:v>2.1577175261385788</c:v>
                </c:pt>
                <c:pt idx="24">
                  <c:v>2.0846884653494198</c:v>
                </c:pt>
                <c:pt idx="25">
                  <c:v>1.9895139048494597</c:v>
                </c:pt>
                <c:pt idx="26">
                  <c:v>1.9010957815250098</c:v>
                </c:pt>
                <c:pt idx="27">
                  <c:v>1.8422476646160852</c:v>
                </c:pt>
                <c:pt idx="28">
                  <c:v>1.9008762446657181</c:v>
                </c:pt>
                <c:pt idx="29">
                  <c:v>1.9616735595716952</c:v>
                </c:pt>
                <c:pt idx="30">
                  <c:v>2.0197115924138704</c:v>
                </c:pt>
                <c:pt idx="31">
                  <c:v>2.1449182340793658</c:v>
                </c:pt>
                <c:pt idx="32">
                  <c:v>2.1793343653250772</c:v>
                </c:pt>
                <c:pt idx="33">
                  <c:v>2.1322382155807049</c:v>
                </c:pt>
                <c:pt idx="34">
                  <c:v>2.0752658849195527</c:v>
                </c:pt>
                <c:pt idx="35">
                  <c:v>2.0666992558796369</c:v>
                </c:pt>
                <c:pt idx="36">
                  <c:v>2.0372650853991536</c:v>
                </c:pt>
                <c:pt idx="37">
                  <c:v>1.9582183786078096</c:v>
                </c:pt>
                <c:pt idx="38">
                  <c:v>1.8862461765636536</c:v>
                </c:pt>
                <c:pt idx="39">
                  <c:v>1.934806982385824</c:v>
                </c:pt>
                <c:pt idx="40">
                  <c:v>1.9605342184289549</c:v>
                </c:pt>
                <c:pt idx="41">
                  <c:v>1.9946529670790518</c:v>
                </c:pt>
                <c:pt idx="42">
                  <c:v>1.9318116016957914</c:v>
                </c:pt>
                <c:pt idx="43">
                  <c:v>2.0026315789473683</c:v>
                </c:pt>
                <c:pt idx="44">
                  <c:v>2.0339226973684208</c:v>
                </c:pt>
                <c:pt idx="45">
                  <c:v>2.0610741347532251</c:v>
                </c:pt>
                <c:pt idx="46">
                  <c:v>2.0026315789473683</c:v>
                </c:pt>
                <c:pt idx="47">
                  <c:v>2.1096424266773801</c:v>
                </c:pt>
                <c:pt idx="48">
                  <c:v>2.1090332567662036</c:v>
                </c:pt>
                <c:pt idx="49">
                  <c:v>2.0763828835544951</c:v>
                </c:pt>
              </c:numCache>
            </c:numRef>
          </c:yVal>
          <c:smooth val="0"/>
        </c:ser>
        <c:ser>
          <c:idx val="4"/>
          <c:order val="4"/>
          <c:spPr>
            <a:ln w="53975">
              <a:solidFill>
                <a:schemeClr val="accent3">
                  <a:lumMod val="75000"/>
                </a:schemeClr>
              </a:solidFill>
            </a:ln>
          </c:spPr>
          <c:marker>
            <c:symbol val="none"/>
          </c:marker>
          <c:xVal>
            <c:numRef>
              <c:f>'medhome graph relative 2014'!$R$8:$R$33</c:f>
              <c:numCache>
                <c:formatCode>mmm\-yyyy</c:formatCode>
                <c:ptCount val="26"/>
                <c:pt idx="0">
                  <c:v>37391</c:v>
                </c:pt>
                <c:pt idx="1">
                  <c:v>37575</c:v>
                </c:pt>
                <c:pt idx="2">
                  <c:v>37756</c:v>
                </c:pt>
                <c:pt idx="3">
                  <c:v>37940</c:v>
                </c:pt>
                <c:pt idx="4">
                  <c:v>38122</c:v>
                </c:pt>
                <c:pt idx="5">
                  <c:v>38306</c:v>
                </c:pt>
                <c:pt idx="6">
                  <c:v>38487</c:v>
                </c:pt>
                <c:pt idx="7">
                  <c:v>38671</c:v>
                </c:pt>
                <c:pt idx="8">
                  <c:v>38852</c:v>
                </c:pt>
                <c:pt idx="9">
                  <c:v>39036</c:v>
                </c:pt>
                <c:pt idx="10">
                  <c:v>39217</c:v>
                </c:pt>
                <c:pt idx="11">
                  <c:v>39401</c:v>
                </c:pt>
                <c:pt idx="12">
                  <c:v>39583</c:v>
                </c:pt>
                <c:pt idx="13">
                  <c:v>39767</c:v>
                </c:pt>
                <c:pt idx="14">
                  <c:v>39948</c:v>
                </c:pt>
                <c:pt idx="15">
                  <c:v>40132</c:v>
                </c:pt>
                <c:pt idx="16">
                  <c:v>40313</c:v>
                </c:pt>
                <c:pt idx="17">
                  <c:v>40497</c:v>
                </c:pt>
                <c:pt idx="18">
                  <c:v>40678</c:v>
                </c:pt>
                <c:pt idx="19">
                  <c:v>40862</c:v>
                </c:pt>
                <c:pt idx="20">
                  <c:v>41044</c:v>
                </c:pt>
                <c:pt idx="21">
                  <c:v>41228</c:v>
                </c:pt>
                <c:pt idx="22">
                  <c:v>41409</c:v>
                </c:pt>
                <c:pt idx="23">
                  <c:v>41593</c:v>
                </c:pt>
                <c:pt idx="24">
                  <c:v>41774</c:v>
                </c:pt>
                <c:pt idx="25">
                  <c:v>41958</c:v>
                </c:pt>
              </c:numCache>
            </c:numRef>
          </c:xVal>
          <c:yVal>
            <c:numRef>
              <c:f>'medhome graph relative 2014'!$V$8:$V$33</c:f>
              <c:numCache>
                <c:formatCode>0.00;\-0.00;0.00;@</c:formatCode>
                <c:ptCount val="26"/>
                <c:pt idx="0">
                  <c:v>1</c:v>
                </c:pt>
                <c:pt idx="1">
                  <c:v>1.0096047296910218</c:v>
                </c:pt>
                <c:pt idx="2">
                  <c:v>1.0259053520453107</c:v>
                </c:pt>
                <c:pt idx="3">
                  <c:v>1.0426134238356473</c:v>
                </c:pt>
                <c:pt idx="4">
                  <c:v>1.0298886552631343</c:v>
                </c:pt>
                <c:pt idx="5">
                  <c:v>1.0472421498125482</c:v>
                </c:pt>
                <c:pt idx="6">
                  <c:v>1.0633535367106606</c:v>
                </c:pt>
                <c:pt idx="7">
                  <c:v>1.0695887406792832</c:v>
                </c:pt>
                <c:pt idx="8">
                  <c:v>1.0724604545734131</c:v>
                </c:pt>
                <c:pt idx="9">
                  <c:v>1.0804424407389572</c:v>
                </c:pt>
                <c:pt idx="10">
                  <c:v>1.0987881484028408</c:v>
                </c:pt>
                <c:pt idx="11">
                  <c:v>1.098731237587985</c:v>
                </c:pt>
                <c:pt idx="12">
                  <c:v>1.0850778502539575</c:v>
                </c:pt>
                <c:pt idx="13">
                  <c:v>1.0990429739479168</c:v>
                </c:pt>
                <c:pt idx="14">
                  <c:v>1.1068485310208209</c:v>
                </c:pt>
                <c:pt idx="15">
                  <c:v>1.1340015220725375</c:v>
                </c:pt>
                <c:pt idx="16">
                  <c:v>1.1424437459385832</c:v>
                </c:pt>
                <c:pt idx="17">
                  <c:v>1.1506172019807448</c:v>
                </c:pt>
                <c:pt idx="18">
                  <c:v>1.14738461183578</c:v>
                </c:pt>
                <c:pt idx="19">
                  <c:v>1.1577577012267686</c:v>
                </c:pt>
                <c:pt idx="20">
                  <c:v>1.1744982678128528</c:v>
                </c:pt>
                <c:pt idx="21">
                  <c:v>1.1857241904633649</c:v>
                </c:pt>
                <c:pt idx="22">
                  <c:v>1.2030578736852497</c:v>
                </c:pt>
                <c:pt idx="23">
                  <c:v>1.1914122423611151</c:v>
                </c:pt>
                <c:pt idx="24">
                  <c:v>1.1871935703860961</c:v>
                </c:pt>
                <c:pt idx="25">
                  <c:v>1.1842590511464863</c:v>
                </c:pt>
              </c:numCache>
            </c:numRef>
          </c:yVal>
          <c:smooth val="0"/>
        </c:ser>
        <c:ser>
          <c:idx val="5"/>
          <c:order val="5"/>
          <c:marker>
            <c:symbol val="none"/>
          </c:marker>
          <c:xVal>
            <c:numRef>
              <c:f>'medhome graph relative 2014'!$A$2:$A$51</c:f>
              <c:numCache>
                <c:formatCode>mmm\-yyyy</c:formatCode>
                <c:ptCount val="50"/>
                <c:pt idx="0">
                  <c:v>37316</c:v>
                </c:pt>
                <c:pt idx="1">
                  <c:v>37408</c:v>
                </c:pt>
                <c:pt idx="2">
                  <c:v>37500</c:v>
                </c:pt>
                <c:pt idx="3">
                  <c:v>37591</c:v>
                </c:pt>
                <c:pt idx="4">
                  <c:v>37681</c:v>
                </c:pt>
                <c:pt idx="5">
                  <c:v>37773</c:v>
                </c:pt>
                <c:pt idx="6">
                  <c:v>37865</c:v>
                </c:pt>
                <c:pt idx="7">
                  <c:v>37956</c:v>
                </c:pt>
                <c:pt idx="8">
                  <c:v>38047</c:v>
                </c:pt>
                <c:pt idx="9">
                  <c:v>38139</c:v>
                </c:pt>
                <c:pt idx="10">
                  <c:v>38231</c:v>
                </c:pt>
                <c:pt idx="11">
                  <c:v>38322</c:v>
                </c:pt>
                <c:pt idx="12">
                  <c:v>38412</c:v>
                </c:pt>
                <c:pt idx="13">
                  <c:v>38504</c:v>
                </c:pt>
                <c:pt idx="14">
                  <c:v>38596</c:v>
                </c:pt>
                <c:pt idx="15">
                  <c:v>38687</c:v>
                </c:pt>
                <c:pt idx="16">
                  <c:v>38777</c:v>
                </c:pt>
                <c:pt idx="17">
                  <c:v>38869</c:v>
                </c:pt>
                <c:pt idx="18">
                  <c:v>38961</c:v>
                </c:pt>
                <c:pt idx="19">
                  <c:v>39052</c:v>
                </c:pt>
                <c:pt idx="20">
                  <c:v>39142</c:v>
                </c:pt>
                <c:pt idx="21">
                  <c:v>39234</c:v>
                </c:pt>
                <c:pt idx="22">
                  <c:v>39326</c:v>
                </c:pt>
                <c:pt idx="23">
                  <c:v>39417</c:v>
                </c:pt>
                <c:pt idx="24">
                  <c:v>39508</c:v>
                </c:pt>
                <c:pt idx="25">
                  <c:v>39600</c:v>
                </c:pt>
                <c:pt idx="26">
                  <c:v>39692</c:v>
                </c:pt>
                <c:pt idx="27">
                  <c:v>39783</c:v>
                </c:pt>
                <c:pt idx="28">
                  <c:v>39873</c:v>
                </c:pt>
                <c:pt idx="29">
                  <c:v>39965</c:v>
                </c:pt>
                <c:pt idx="30">
                  <c:v>40057</c:v>
                </c:pt>
                <c:pt idx="31">
                  <c:v>40148</c:v>
                </c:pt>
                <c:pt idx="32">
                  <c:v>40238</c:v>
                </c:pt>
                <c:pt idx="33">
                  <c:v>40330</c:v>
                </c:pt>
                <c:pt idx="34">
                  <c:v>40422</c:v>
                </c:pt>
                <c:pt idx="35">
                  <c:v>40513</c:v>
                </c:pt>
                <c:pt idx="36">
                  <c:v>40603</c:v>
                </c:pt>
                <c:pt idx="37">
                  <c:v>40695</c:v>
                </c:pt>
                <c:pt idx="38">
                  <c:v>40787</c:v>
                </c:pt>
                <c:pt idx="39">
                  <c:v>40878</c:v>
                </c:pt>
                <c:pt idx="40">
                  <c:v>40969</c:v>
                </c:pt>
                <c:pt idx="41">
                  <c:v>41061</c:v>
                </c:pt>
                <c:pt idx="42">
                  <c:v>41153</c:v>
                </c:pt>
                <c:pt idx="43">
                  <c:v>41244</c:v>
                </c:pt>
                <c:pt idx="44">
                  <c:v>41334</c:v>
                </c:pt>
                <c:pt idx="45">
                  <c:v>41426</c:v>
                </c:pt>
                <c:pt idx="46">
                  <c:v>41518</c:v>
                </c:pt>
                <c:pt idx="47">
                  <c:v>41609</c:v>
                </c:pt>
                <c:pt idx="48">
                  <c:v>41699</c:v>
                </c:pt>
                <c:pt idx="49">
                  <c:v>41791</c:v>
                </c:pt>
              </c:numCache>
            </c:numRef>
          </c:xVal>
          <c:yVal>
            <c:numRef>
              <c:f>'medhome graph relative 2014'!$Q$2:$Q$51</c:f>
              <c:numCache>
                <c:formatCode>0.00;\-0.00;0.00;@</c:formatCode>
                <c:ptCount val="50"/>
                <c:pt idx="0">
                  <c:v>1</c:v>
                </c:pt>
                <c:pt idx="1">
                  <c:v>1.0473355563245148</c:v>
                </c:pt>
                <c:pt idx="2">
                  <c:v>1.076219273983092</c:v>
                </c:pt>
                <c:pt idx="3">
                  <c:v>1.1519919885728482</c:v>
                </c:pt>
                <c:pt idx="4">
                  <c:v>1.2213234617860755</c:v>
                </c:pt>
                <c:pt idx="5">
                  <c:v>1.2860641037432174</c:v>
                </c:pt>
                <c:pt idx="6">
                  <c:v>1.3619712732091449</c:v>
                </c:pt>
                <c:pt idx="7">
                  <c:v>1.4271993634917026</c:v>
                </c:pt>
                <c:pt idx="8">
                  <c:v>1.4290328395877776</c:v>
                </c:pt>
                <c:pt idx="9">
                  <c:v>1.4645990911536968</c:v>
                </c:pt>
                <c:pt idx="10">
                  <c:v>1.4790012956647354</c:v>
                </c:pt>
                <c:pt idx="11">
                  <c:v>1.5187375267942937</c:v>
                </c:pt>
                <c:pt idx="12">
                  <c:v>1.5076383487665646</c:v>
                </c:pt>
                <c:pt idx="13">
                  <c:v>1.5040622538580473</c:v>
                </c:pt>
                <c:pt idx="14">
                  <c:v>1.5116220276790615</c:v>
                </c:pt>
                <c:pt idx="15">
                  <c:v>1.5317594962187653</c:v>
                </c:pt>
                <c:pt idx="16">
                  <c:v>1.5190703642974261</c:v>
                </c:pt>
                <c:pt idx="17">
                  <c:v>1.526333506318639</c:v>
                </c:pt>
                <c:pt idx="18">
                  <c:v>1.5334000361306819</c:v>
                </c:pt>
                <c:pt idx="19">
                  <c:v>1.5881076268120984</c:v>
                </c:pt>
                <c:pt idx="20">
                  <c:v>1.6145760872589667</c:v>
                </c:pt>
                <c:pt idx="21">
                  <c:v>1.6465977936832847</c:v>
                </c:pt>
                <c:pt idx="22">
                  <c:v>1.739244634256164</c:v>
                </c:pt>
                <c:pt idx="23">
                  <c:v>1.8419671953808501</c:v>
                </c:pt>
                <c:pt idx="24">
                  <c:v>1.8276427971020295</c:v>
                </c:pt>
                <c:pt idx="25">
                  <c:v>1.8267283106224024</c:v>
                </c:pt>
                <c:pt idx="26">
                  <c:v>1.7803251842320738</c:v>
                </c:pt>
                <c:pt idx="27">
                  <c:v>1.7612984405153078</c:v>
                </c:pt>
                <c:pt idx="28">
                  <c:v>1.7519602735265387</c:v>
                </c:pt>
                <c:pt idx="29">
                  <c:v>1.7912965100444835</c:v>
                </c:pt>
                <c:pt idx="30">
                  <c:v>1.8083207028540602</c:v>
                </c:pt>
                <c:pt idx="31">
                  <c:v>1.9387420306890339</c:v>
                </c:pt>
                <c:pt idx="32">
                  <c:v>1.9358231244304951</c:v>
                </c:pt>
                <c:pt idx="33">
                  <c:v>1.9619815378423926</c:v>
                </c:pt>
                <c:pt idx="34">
                  <c:v>1.9002434608901928</c:v>
                </c:pt>
                <c:pt idx="35">
                  <c:v>1.9397093016026956</c:v>
                </c:pt>
                <c:pt idx="36">
                  <c:v>1.8654475480763337</c:v>
                </c:pt>
                <c:pt idx="37">
                  <c:v>1.8254165856976292</c:v>
                </c:pt>
                <c:pt idx="38">
                  <c:v>1.7776939421010696</c:v>
                </c:pt>
                <c:pt idx="39">
                  <c:v>1.7685068933046817</c:v>
                </c:pt>
                <c:pt idx="40">
                  <c:v>1.75755876358286</c:v>
                </c:pt>
                <c:pt idx="41">
                  <c:v>1.7579381270100318</c:v>
                </c:pt>
                <c:pt idx="42">
                  <c:v>1.7382654389660805</c:v>
                </c:pt>
                <c:pt idx="43">
                  <c:v>1.7753071107961256</c:v>
                </c:pt>
                <c:pt idx="44">
                  <c:v>1.7683723173945782</c:v>
                </c:pt>
                <c:pt idx="45">
                  <c:v>1.7614914912568562</c:v>
                </c:pt>
                <c:pt idx="46">
                  <c:v>1.7411665894346617</c:v>
                </c:pt>
                <c:pt idx="47">
                  <c:v>1.7978651246206199</c:v>
                </c:pt>
                <c:pt idx="48">
                  <c:v>1.7832811321186073</c:v>
                </c:pt>
                <c:pt idx="49">
                  <c:v>1.7618746942443995</c:v>
                </c:pt>
              </c:numCache>
            </c:numRef>
          </c:yVal>
          <c:smooth val="0"/>
        </c:ser>
        <c:dLbls>
          <c:showLegendKey val="0"/>
          <c:showVal val="0"/>
          <c:showCatName val="0"/>
          <c:showSerName val="0"/>
          <c:showPercent val="0"/>
          <c:showBubbleSize val="0"/>
        </c:dLbls>
        <c:axId val="394504904"/>
        <c:axId val="394506864"/>
      </c:scatterChart>
      <c:valAx>
        <c:axId val="394504904"/>
        <c:scaling>
          <c:orientation val="minMax"/>
          <c:max val="42030"/>
          <c:min val="37260"/>
        </c:scaling>
        <c:delete val="0"/>
        <c:axPos val="b"/>
        <c:numFmt formatCode="mmm\-yyyy" sourceLinked="1"/>
        <c:majorTickMark val="out"/>
        <c:minorTickMark val="none"/>
        <c:tickLblPos val="nextTo"/>
        <c:txPr>
          <a:bodyPr/>
          <a:lstStyle/>
          <a:p>
            <a:pPr>
              <a:defRPr sz="1200"/>
            </a:pPr>
            <a:endParaRPr lang="en-US"/>
          </a:p>
        </c:txPr>
        <c:crossAx val="394506864"/>
        <c:crosses val="autoZero"/>
        <c:crossBetween val="midCat"/>
        <c:majorUnit val="730"/>
      </c:valAx>
      <c:valAx>
        <c:axId val="394506864"/>
        <c:scaling>
          <c:orientation val="minMax"/>
          <c:max val="2.25"/>
          <c:min val="0.75000000000000011"/>
        </c:scaling>
        <c:delete val="0"/>
        <c:axPos val="l"/>
        <c:majorGridlines/>
        <c:title>
          <c:tx>
            <c:rich>
              <a:bodyPr rot="-5400000" vert="horz"/>
              <a:lstStyle/>
              <a:p>
                <a:pPr>
                  <a:defRPr sz="1400"/>
                </a:pPr>
                <a:r>
                  <a:rPr lang="en-AU" sz="1400"/>
                  <a:t>Relative</a:t>
                </a:r>
                <a:r>
                  <a:rPr lang="en-AU" sz="1400" baseline="0"/>
                  <a:t> Increase since 2002</a:t>
                </a:r>
                <a:endParaRPr lang="en-AU" sz="1400"/>
              </a:p>
            </c:rich>
          </c:tx>
          <c:layout>
            <c:manualLayout>
              <c:xMode val="edge"/>
              <c:yMode val="edge"/>
              <c:x val="2.5541535763323544E-2"/>
              <c:y val="0.22293443558388129"/>
            </c:manualLayout>
          </c:layout>
          <c:overlay val="0"/>
        </c:title>
        <c:numFmt formatCode="0.00;\-0.00;0.00;@" sourceLinked="1"/>
        <c:majorTickMark val="out"/>
        <c:minorTickMark val="none"/>
        <c:tickLblPos val="nextTo"/>
        <c:txPr>
          <a:bodyPr/>
          <a:lstStyle/>
          <a:p>
            <a:pPr>
              <a:defRPr sz="1200"/>
            </a:pPr>
            <a:endParaRPr lang="en-US"/>
          </a:p>
        </c:txPr>
        <c:crossAx val="394504904"/>
        <c:crosses val="autoZero"/>
        <c:crossBetween val="midCat"/>
        <c:majorUnit val="0.25"/>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12747024517691"/>
          <c:y val="2.8810318559012515E-2"/>
          <c:w val="0.79073704347442419"/>
          <c:h val="0.89689569726957441"/>
        </c:manualLayout>
      </c:layout>
      <c:scatterChart>
        <c:scatterStyle val="lineMarker"/>
        <c:varyColors val="0"/>
        <c:ser>
          <c:idx val="0"/>
          <c:order val="0"/>
          <c:tx>
            <c:v>Beef</c:v>
          </c:tx>
          <c:marker>
            <c:symbol val="none"/>
          </c:marker>
          <c:xVal>
            <c:numRef>
              <c:f>'beef pigmeat chicken'!$B$2:$B$150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'beef pigmeat chicken'!$E$2:$E$150</c:f>
              <c:numCache>
                <c:formatCode>0.00</c:formatCode>
                <c:ptCount val="149"/>
                <c:pt idx="0">
                  <c:v>1</c:v>
                </c:pt>
                <c:pt idx="1">
                  <c:v>0.99318248275992527</c:v>
                </c:pt>
                <c:pt idx="2">
                  <c:v>1.030537763339767</c:v>
                </c:pt>
                <c:pt idx="3">
                  <c:v>1.015751157057136</c:v>
                </c:pt>
                <c:pt idx="4">
                  <c:v>1.0266640826868418</c:v>
                </c:pt>
                <c:pt idx="5">
                  <c:v>1.0580937007763187</c:v>
                </c:pt>
                <c:pt idx="6">
                  <c:v>1.1060112182031949</c:v>
                </c:pt>
                <c:pt idx="7">
                  <c:v>1.1436459320780623</c:v>
                </c:pt>
                <c:pt idx="8">
                  <c:v>1.1994665099013362</c:v>
                </c:pt>
                <c:pt idx="9">
                  <c:v>1.1602011095091549</c:v>
                </c:pt>
                <c:pt idx="10">
                  <c:v>1.1721672304929149</c:v>
                </c:pt>
                <c:pt idx="11">
                  <c:v>1.1378771769345337</c:v>
                </c:pt>
                <c:pt idx="12">
                  <c:v>1.1377842707591226</c:v>
                </c:pt>
                <c:pt idx="13">
                  <c:v>1.1546138514373436</c:v>
                </c:pt>
                <c:pt idx="14">
                  <c:v>1.2159638578005645</c:v>
                </c:pt>
                <c:pt idx="15">
                  <c:v>1.1505320606390657</c:v>
                </c:pt>
                <c:pt idx="16">
                  <c:v>1.0699038740105133</c:v>
                </c:pt>
                <c:pt idx="17">
                  <c:v>1.0407114785390839</c:v>
                </c:pt>
                <c:pt idx="18">
                  <c:v>1.0728826770687128</c:v>
                </c:pt>
                <c:pt idx="19">
                  <c:v>1.0564089581400502</c:v>
                </c:pt>
                <c:pt idx="20">
                  <c:v>1.0197340943939106</c:v>
                </c:pt>
                <c:pt idx="21">
                  <c:v>0.95656356523163089</c:v>
                </c:pt>
                <c:pt idx="22">
                  <c:v>0.89706018604451909</c:v>
                </c:pt>
                <c:pt idx="23">
                  <c:v>0.92594009038435354</c:v>
                </c:pt>
                <c:pt idx="24">
                  <c:v>0.93667896431963327</c:v>
                </c:pt>
                <c:pt idx="25">
                  <c:v>0.91209198700013328</c:v>
                </c:pt>
                <c:pt idx="26">
                  <c:v>0.9080525134405163</c:v>
                </c:pt>
                <c:pt idx="27">
                  <c:v>0.8964672215545012</c:v>
                </c:pt>
                <c:pt idx="28">
                  <c:v>0.86174602273238576</c:v>
                </c:pt>
                <c:pt idx="29">
                  <c:v>0.84940997899842774</c:v>
                </c:pt>
                <c:pt idx="30">
                  <c:v>0.87830520924887323</c:v>
                </c:pt>
                <c:pt idx="31">
                  <c:v>0.98440053829410812</c:v>
                </c:pt>
                <c:pt idx="32">
                  <c:v>1.044414567777523</c:v>
                </c:pt>
                <c:pt idx="33">
                  <c:v>1.0606339855400326</c:v>
                </c:pt>
                <c:pt idx="34">
                  <c:v>1.1969872745077526</c:v>
                </c:pt>
                <c:pt idx="35">
                  <c:v>1.1404006195737937</c:v>
                </c:pt>
                <c:pt idx="36">
                  <c:v>1.1527322023325939</c:v>
                </c:pt>
                <c:pt idx="37">
                  <c:v>1.0655788037618084</c:v>
                </c:pt>
                <c:pt idx="38">
                  <c:v>1.0348137539124993</c:v>
                </c:pt>
                <c:pt idx="39">
                  <c:v>1.0829541296852248</c:v>
                </c:pt>
                <c:pt idx="40">
                  <c:v>1.2087846391579917</c:v>
                </c:pt>
                <c:pt idx="41">
                  <c:v>1.227246288276246</c:v>
                </c:pt>
                <c:pt idx="42">
                  <c:v>1.2665659885081149</c:v>
                </c:pt>
                <c:pt idx="43">
                  <c:v>1.3337699320222152</c:v>
                </c:pt>
                <c:pt idx="44">
                  <c:v>1.342826279080827</c:v>
                </c:pt>
                <c:pt idx="45">
                  <c:v>1.2482573898630722</c:v>
                </c:pt>
                <c:pt idx="46">
                  <c:v>1.2359108284128453</c:v>
                </c:pt>
                <c:pt idx="47">
                  <c:v>1.2239008134112712</c:v>
                </c:pt>
                <c:pt idx="48">
                  <c:v>1.205125871532108</c:v>
                </c:pt>
                <c:pt idx="49">
                  <c:v>1.2203591767655517</c:v>
                </c:pt>
                <c:pt idx="50">
                  <c:v>1.2379170966708266</c:v>
                </c:pt>
                <c:pt idx="51">
                  <c:v>1.2112026421617355</c:v>
                </c:pt>
                <c:pt idx="52">
                  <c:v>1.2457859468371433</c:v>
                </c:pt>
                <c:pt idx="53">
                  <c:v>1.23366283067935</c:v>
                </c:pt>
                <c:pt idx="54">
                  <c:v>1.251146253361537</c:v>
                </c:pt>
                <c:pt idx="55">
                  <c:v>1.2183776720288737</c:v>
                </c:pt>
                <c:pt idx="56">
                  <c:v>1.206678059474029</c:v>
                </c:pt>
                <c:pt idx="57">
                  <c:v>1.1662153682489895</c:v>
                </c:pt>
                <c:pt idx="58">
                  <c:v>1.1832270240263876</c:v>
                </c:pt>
                <c:pt idx="59">
                  <c:v>1.1703049960974499</c:v>
                </c:pt>
                <c:pt idx="60">
                  <c:v>1.1426479936538356</c:v>
                </c:pt>
                <c:pt idx="61">
                  <c:v>1.1515876428765108</c:v>
                </c:pt>
                <c:pt idx="62">
                  <c:v>1.1168035134553753</c:v>
                </c:pt>
                <c:pt idx="63">
                  <c:v>1.1141107449735683</c:v>
                </c:pt>
                <c:pt idx="64">
                  <c:v>1.1078211795669946</c:v>
                </c:pt>
                <c:pt idx="65">
                  <c:v>1.0977748958291764</c:v>
                </c:pt>
                <c:pt idx="66">
                  <c:v>1.1281484733483367</c:v>
                </c:pt>
                <c:pt idx="67">
                  <c:v>1.1503845494577636</c:v>
                </c:pt>
                <c:pt idx="68">
                  <c:v>1.1547766361676655</c:v>
                </c:pt>
                <c:pt idx="69">
                  <c:v>1.1648262099367845</c:v>
                </c:pt>
                <c:pt idx="70">
                  <c:v>1.1999105332034568</c:v>
                </c:pt>
                <c:pt idx="71">
                  <c:v>1.1976326488321878</c:v>
                </c:pt>
                <c:pt idx="72">
                  <c:v>1.1748706333698387</c:v>
                </c:pt>
                <c:pt idx="73">
                  <c:v>1.1599949298616876</c:v>
                </c:pt>
                <c:pt idx="74">
                  <c:v>1.1494588597337774</c:v>
                </c:pt>
                <c:pt idx="75">
                  <c:v>1.1348012077137783</c:v>
                </c:pt>
                <c:pt idx="76">
                  <c:v>1.118659603228559</c:v>
                </c:pt>
                <c:pt idx="77">
                  <c:v>1.138653055005999</c:v>
                </c:pt>
                <c:pt idx="78">
                  <c:v>1.1248400359021571</c:v>
                </c:pt>
                <c:pt idx="79">
                  <c:v>1.1356366031232219</c:v>
                </c:pt>
                <c:pt idx="80">
                  <c:v>1.130933995543572</c:v>
                </c:pt>
                <c:pt idx="81">
                  <c:v>1.1061453945371085</c:v>
                </c:pt>
                <c:pt idx="82">
                  <c:v>1.1161904470891275</c:v>
                </c:pt>
                <c:pt idx="83">
                  <c:v>1.1347254082136213</c:v>
                </c:pt>
                <c:pt idx="84">
                  <c:v>1.1460989990068886</c:v>
                </c:pt>
                <c:pt idx="85">
                  <c:v>1.2028520374835585</c:v>
                </c:pt>
                <c:pt idx="86">
                  <c:v>0.99657206439174206</c:v>
                </c:pt>
                <c:pt idx="87">
                  <c:v>0.96315458698387435</c:v>
                </c:pt>
                <c:pt idx="88">
                  <c:v>1.1434187576361832</c:v>
                </c:pt>
                <c:pt idx="89">
                  <c:v>1.1802244833503948</c:v>
                </c:pt>
                <c:pt idx="90">
                  <c:v>1.205708163100955</c:v>
                </c:pt>
                <c:pt idx="91">
                  <c:v>1.233294622643117</c:v>
                </c:pt>
                <c:pt idx="92">
                  <c:v>1.1794047487453063</c:v>
                </c:pt>
                <c:pt idx="93">
                  <c:v>1.0673238863742516</c:v>
                </c:pt>
                <c:pt idx="94">
                  <c:v>1.0795291710974124</c:v>
                </c:pt>
                <c:pt idx="95">
                  <c:v>1.0552409346437706</c:v>
                </c:pt>
                <c:pt idx="96">
                  <c:v>1.077867304164315</c:v>
                </c:pt>
                <c:pt idx="97">
                  <c:v>1.0067513506129881</c:v>
                </c:pt>
                <c:pt idx="98">
                  <c:v>1.0535261765488526</c:v>
                </c:pt>
                <c:pt idx="99">
                  <c:v>1.0800788934157668</c:v>
                </c:pt>
                <c:pt idx="100">
                  <c:v>1.1151978131882321</c:v>
                </c:pt>
                <c:pt idx="101">
                  <c:v>1.1290897766220074</c:v>
                </c:pt>
                <c:pt idx="102">
                  <c:v>1.1481984633428828</c:v>
                </c:pt>
                <c:pt idx="103">
                  <c:v>1.1456289893128662</c:v>
                </c:pt>
                <c:pt idx="104">
                  <c:v>1.146113180296116</c:v>
                </c:pt>
                <c:pt idx="105">
                  <c:v>1.1115262671240747</c:v>
                </c:pt>
                <c:pt idx="106">
                  <c:v>1.1522200591807596</c:v>
                </c:pt>
                <c:pt idx="107">
                  <c:v>1.1727209741606348</c:v>
                </c:pt>
                <c:pt idx="108">
                  <c:v>1.2320405891298165</c:v>
                </c:pt>
                <c:pt idx="109">
                  <c:v>1.3041398441758532</c:v>
                </c:pt>
                <c:pt idx="110">
                  <c:v>1.3936400721489663</c:v>
                </c:pt>
                <c:pt idx="111">
                  <c:v>1.5069303138888404</c:v>
                </c:pt>
                <c:pt idx="112">
                  <c:v>1.4417852576247285</c:v>
                </c:pt>
                <c:pt idx="113">
                  <c:v>1.3248111073960205</c:v>
                </c:pt>
                <c:pt idx="114">
                  <c:v>1.3298366519810538</c:v>
                </c:pt>
                <c:pt idx="115">
                  <c:v>1.3929463968592652</c:v>
                </c:pt>
                <c:pt idx="116">
                  <c:v>1.392136540595498</c:v>
                </c:pt>
                <c:pt idx="117">
                  <c:v>1.4109193847972268</c:v>
                </c:pt>
                <c:pt idx="118">
                  <c:v>1.4262748969804908</c:v>
                </c:pt>
                <c:pt idx="119">
                  <c:v>1.5742171360434105</c:v>
                </c:pt>
                <c:pt idx="120">
                  <c:v>1.6808449708406392</c:v>
                </c:pt>
                <c:pt idx="121">
                  <c:v>1.6554770641018621</c:v>
                </c:pt>
                <c:pt idx="122">
                  <c:v>1.6750945119009479</c:v>
                </c:pt>
                <c:pt idx="123">
                  <c:v>1.7111907987406909</c:v>
                </c:pt>
                <c:pt idx="124">
                  <c:v>1.6247266080709439</c:v>
                </c:pt>
                <c:pt idx="125">
                  <c:v>1.575671729196199</c:v>
                </c:pt>
                <c:pt idx="126">
                  <c:v>1.5689810075322104</c:v>
                </c:pt>
                <c:pt idx="127">
                  <c:v>1.5918648771080524</c:v>
                </c:pt>
                <c:pt idx="128">
                  <c:v>1.5462105444433107</c:v>
                </c:pt>
                <c:pt idx="129">
                  <c:v>1.5348750129841509</c:v>
                </c:pt>
                <c:pt idx="130">
                  <c:v>1.6454692306184844</c:v>
                </c:pt>
                <c:pt idx="131">
                  <c:v>1.6796692121441825</c:v>
                </c:pt>
                <c:pt idx="132">
                  <c:v>1.6797747063444761</c:v>
                </c:pt>
                <c:pt idx="133">
                  <c:v>1.7001030633748853</c:v>
                </c:pt>
                <c:pt idx="134">
                  <c:v>1.6895489992203472</c:v>
                </c:pt>
                <c:pt idx="135">
                  <c:v>1.6648734488153305</c:v>
                </c:pt>
                <c:pt idx="136">
                  <c:v>1.625180395009971</c:v>
                </c:pt>
                <c:pt idx="137">
                  <c:v>1.5954154360038886</c:v>
                </c:pt>
                <c:pt idx="138">
                  <c:v>1.5698195156089181</c:v>
                </c:pt>
                <c:pt idx="139">
                  <c:v>1.5851076995098801</c:v>
                </c:pt>
                <c:pt idx="140">
                  <c:v>1.5532485262352105</c:v>
                </c:pt>
                <c:pt idx="141">
                  <c:v>1.564973359024481</c:v>
                </c:pt>
                <c:pt idx="142">
                  <c:v>1.663197020344876</c:v>
                </c:pt>
                <c:pt idx="143">
                  <c:v>1.6989541093654286</c:v>
                </c:pt>
                <c:pt idx="144">
                  <c:v>1.6919529463960008</c:v>
                </c:pt>
                <c:pt idx="145">
                  <c:v>1.6686745594931913</c:v>
                </c:pt>
                <c:pt idx="146">
                  <c:v>1.6429922854131578</c:v>
                </c:pt>
                <c:pt idx="147">
                  <c:v>1.6437588736939277</c:v>
                </c:pt>
                <c:pt idx="148">
                  <c:v>1.5373435366682511</c:v>
                </c:pt>
              </c:numCache>
            </c:numRef>
          </c:yVal>
          <c:smooth val="0"/>
        </c:ser>
        <c:ser>
          <c:idx val="1"/>
          <c:order val="1"/>
          <c:tx>
            <c:v>Pigmeat</c:v>
          </c:tx>
          <c:marker>
            <c:symbol val="none"/>
          </c:marker>
          <c:xVal>
            <c:numRef>
              <c:f>'beef pigmeat chicken'!$B$2:$B$150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'beef pigmeat chicken'!$H$2:$H$150</c:f>
              <c:numCache>
                <c:formatCode>0.00</c:formatCode>
                <c:ptCount val="149"/>
                <c:pt idx="0">
                  <c:v>1</c:v>
                </c:pt>
                <c:pt idx="1">
                  <c:v>1.0636319828236007</c:v>
                </c:pt>
                <c:pt idx="2">
                  <c:v>1.2448592738321562</c:v>
                </c:pt>
                <c:pt idx="3">
                  <c:v>1.2697970270489223</c:v>
                </c:pt>
                <c:pt idx="4">
                  <c:v>1.3810416188682391</c:v>
                </c:pt>
                <c:pt idx="5">
                  <c:v>1.4238185297358057</c:v>
                </c:pt>
                <c:pt idx="6">
                  <c:v>1.4288083243406449</c:v>
                </c:pt>
                <c:pt idx="7">
                  <c:v>1.4008078323054645</c:v>
                </c:pt>
                <c:pt idx="8">
                  <c:v>1.246181627594388</c:v>
                </c:pt>
                <c:pt idx="9">
                  <c:v>1.1205193930740889</c:v>
                </c:pt>
                <c:pt idx="10">
                  <c:v>0.95216154296120614</c:v>
                </c:pt>
                <c:pt idx="11">
                  <c:v>0.93252694350328569</c:v>
                </c:pt>
                <c:pt idx="12">
                  <c:v>1.0648519025031442</c:v>
                </c:pt>
                <c:pt idx="13">
                  <c:v>1.0778615704001666</c:v>
                </c:pt>
                <c:pt idx="14">
                  <c:v>0.98747061482620224</c:v>
                </c:pt>
                <c:pt idx="15">
                  <c:v>0.86561023871524123</c:v>
                </c:pt>
                <c:pt idx="16">
                  <c:v>0.90813686946945149</c:v>
                </c:pt>
                <c:pt idx="17">
                  <c:v>0.97389809653415582</c:v>
                </c:pt>
                <c:pt idx="18">
                  <c:v>1.0588860584047635</c:v>
                </c:pt>
                <c:pt idx="19">
                  <c:v>0.88688018650947875</c:v>
                </c:pt>
                <c:pt idx="20">
                  <c:v>0.70395008981464613</c:v>
                </c:pt>
                <c:pt idx="21">
                  <c:v>0.82068294201793879</c:v>
                </c:pt>
                <c:pt idx="22">
                  <c:v>0.77831645517235037</c:v>
                </c:pt>
                <c:pt idx="23">
                  <c:v>0.8390205691580912</c:v>
                </c:pt>
                <c:pt idx="24">
                  <c:v>0.89098940512206293</c:v>
                </c:pt>
                <c:pt idx="25">
                  <c:v>0.91416821452428498</c:v>
                </c:pt>
                <c:pt idx="26">
                  <c:v>0.92153962135328515</c:v>
                </c:pt>
                <c:pt idx="27">
                  <c:v>0.93148718272143671</c:v>
                </c:pt>
                <c:pt idx="28">
                  <c:v>1.1173013165338521</c:v>
                </c:pt>
                <c:pt idx="29">
                  <c:v>1.2261986907126956</c:v>
                </c:pt>
                <c:pt idx="30">
                  <c:v>1.1509687872981003</c:v>
                </c:pt>
                <c:pt idx="31">
                  <c:v>1.0673398960962772</c:v>
                </c:pt>
                <c:pt idx="32">
                  <c:v>1.0631313250398484</c:v>
                </c:pt>
                <c:pt idx="33">
                  <c:v>0.98706629614926544</c:v>
                </c:pt>
                <c:pt idx="34">
                  <c:v>0.91721550363578264</c:v>
                </c:pt>
                <c:pt idx="35">
                  <c:v>0.91802227110853862</c:v>
                </c:pt>
                <c:pt idx="36">
                  <c:v>0.99350701407960407</c:v>
                </c:pt>
                <c:pt idx="37">
                  <c:v>1.139178228279256</c:v>
                </c:pt>
                <c:pt idx="38">
                  <c:v>1.2120038190012041</c:v>
                </c:pt>
                <c:pt idx="39">
                  <c:v>1.2068416207039265</c:v>
                </c:pt>
                <c:pt idx="40">
                  <c:v>1.4496003824135932</c:v>
                </c:pt>
                <c:pt idx="41">
                  <c:v>1.4356715007063869</c:v>
                </c:pt>
                <c:pt idx="42">
                  <c:v>1.4434506829405913</c:v>
                </c:pt>
                <c:pt idx="43">
                  <c:v>1.3944526087225215</c:v>
                </c:pt>
                <c:pt idx="44">
                  <c:v>1.3704678566120234</c:v>
                </c:pt>
                <c:pt idx="45">
                  <c:v>1.3235991067156245</c:v>
                </c:pt>
                <c:pt idx="46">
                  <c:v>1.3794981179683619</c:v>
                </c:pt>
                <c:pt idx="47">
                  <c:v>1.3182751707099611</c:v>
                </c:pt>
                <c:pt idx="48">
                  <c:v>1.3136875009497821</c:v>
                </c:pt>
                <c:pt idx="49">
                  <c:v>1.2545087988223804</c:v>
                </c:pt>
                <c:pt idx="50">
                  <c:v>1.2487295211334364</c:v>
                </c:pt>
                <c:pt idx="51">
                  <c:v>1.2323504775831122</c:v>
                </c:pt>
                <c:pt idx="52">
                  <c:v>1.3394592046945273</c:v>
                </c:pt>
                <c:pt idx="53">
                  <c:v>1.2056439950974138</c:v>
                </c:pt>
                <c:pt idx="54">
                  <c:v>1.2009802268369398</c:v>
                </c:pt>
                <c:pt idx="55">
                  <c:v>1.2327356894121986</c:v>
                </c:pt>
                <c:pt idx="56">
                  <c:v>1.1792165258322462</c:v>
                </c:pt>
                <c:pt idx="57">
                  <c:v>1.1320079842992454</c:v>
                </c:pt>
                <c:pt idx="58">
                  <c:v>1.0532290623648932</c:v>
                </c:pt>
                <c:pt idx="59">
                  <c:v>1.071992087775185</c:v>
                </c:pt>
                <c:pt idx="60">
                  <c:v>0.9787024563894331</c:v>
                </c:pt>
                <c:pt idx="61">
                  <c:v>1.0220355494517459</c:v>
                </c:pt>
                <c:pt idx="62">
                  <c:v>1.0207575578754617</c:v>
                </c:pt>
                <c:pt idx="63">
                  <c:v>0.96522961472954416</c:v>
                </c:pt>
                <c:pt idx="64">
                  <c:v>1.1367310171094742</c:v>
                </c:pt>
                <c:pt idx="65">
                  <c:v>1.2740958757797562</c:v>
                </c:pt>
                <c:pt idx="66">
                  <c:v>1.1972410174077499</c:v>
                </c:pt>
                <c:pt idx="67">
                  <c:v>1.2260856723818061</c:v>
                </c:pt>
                <c:pt idx="68">
                  <c:v>1.1632676919091591</c:v>
                </c:pt>
                <c:pt idx="69">
                  <c:v>1.1077783080500976</c:v>
                </c:pt>
                <c:pt idx="70">
                  <c:v>1.071480766029294</c:v>
                </c:pt>
                <c:pt idx="71">
                  <c:v>1.0435368110192074</c:v>
                </c:pt>
                <c:pt idx="72">
                  <c:v>1.0224128638160257</c:v>
                </c:pt>
                <c:pt idx="73">
                  <c:v>1.1217516408465198</c:v>
                </c:pt>
                <c:pt idx="74">
                  <c:v>1.041152769622727</c:v>
                </c:pt>
                <c:pt idx="75">
                  <c:v>1.1000135784678917</c:v>
                </c:pt>
                <c:pt idx="76">
                  <c:v>1.228909541930582</c:v>
                </c:pt>
                <c:pt idx="77">
                  <c:v>1.235133713146688</c:v>
                </c:pt>
                <c:pt idx="78">
                  <c:v>1.1814988611754695</c:v>
                </c:pt>
                <c:pt idx="79">
                  <c:v>1.1762491548120766</c:v>
                </c:pt>
                <c:pt idx="80">
                  <c:v>1.0526773499818645</c:v>
                </c:pt>
                <c:pt idx="81">
                  <c:v>0.94318307716310557</c:v>
                </c:pt>
                <c:pt idx="82">
                  <c:v>0.82590627123490401</c:v>
                </c:pt>
                <c:pt idx="83">
                  <c:v>0.88180570521181867</c:v>
                </c:pt>
                <c:pt idx="84">
                  <c:v>0.81925692543396855</c:v>
                </c:pt>
                <c:pt idx="85">
                  <c:v>0.94991676860020668</c:v>
                </c:pt>
                <c:pt idx="86">
                  <c:v>0.86669871040978497</c:v>
                </c:pt>
                <c:pt idx="87">
                  <c:v>0.98944160321962749</c:v>
                </c:pt>
                <c:pt idx="88">
                  <c:v>1.2533609755149873</c:v>
                </c:pt>
                <c:pt idx="89">
                  <c:v>1.1738837848802484</c:v>
                </c:pt>
                <c:pt idx="90">
                  <c:v>1.2021173857104293</c:v>
                </c:pt>
                <c:pt idx="91">
                  <c:v>1.341461864714742</c:v>
                </c:pt>
                <c:pt idx="92">
                  <c:v>1.130447373540393</c:v>
                </c:pt>
                <c:pt idx="93">
                  <c:v>1.0217826412208624</c:v>
                </c:pt>
                <c:pt idx="94">
                  <c:v>0.86061339258845893</c:v>
                </c:pt>
                <c:pt idx="95">
                  <c:v>0.88779298678295415</c:v>
                </c:pt>
                <c:pt idx="96">
                  <c:v>0.92164094918845429</c:v>
                </c:pt>
                <c:pt idx="97">
                  <c:v>0.93968388680706372</c:v>
                </c:pt>
                <c:pt idx="98">
                  <c:v>0.93707756269012998</c:v>
                </c:pt>
                <c:pt idx="99">
                  <c:v>0.94354552372518463</c:v>
                </c:pt>
                <c:pt idx="100">
                  <c:v>0.95431684631485736</c:v>
                </c:pt>
                <c:pt idx="101">
                  <c:v>0.91782928939661701</c:v>
                </c:pt>
                <c:pt idx="102">
                  <c:v>0.93413493145450999</c:v>
                </c:pt>
                <c:pt idx="103">
                  <c:v>0.7980671249624548</c:v>
                </c:pt>
                <c:pt idx="104">
                  <c:v>0.81462682390508423</c:v>
                </c:pt>
                <c:pt idx="105">
                  <c:v>0.81914858548040814</c:v>
                </c:pt>
                <c:pt idx="106">
                  <c:v>0.87046283497120658</c:v>
                </c:pt>
                <c:pt idx="107">
                  <c:v>0.99544321231610688</c:v>
                </c:pt>
                <c:pt idx="108">
                  <c:v>1.0801106246566254</c:v>
                </c:pt>
                <c:pt idx="109">
                  <c:v>1.061400508176467</c:v>
                </c:pt>
                <c:pt idx="110">
                  <c:v>1.1327581229182835</c:v>
                </c:pt>
                <c:pt idx="111">
                  <c:v>1.2368109892487966</c:v>
                </c:pt>
                <c:pt idx="112">
                  <c:v>1.3586736130327697</c:v>
                </c:pt>
                <c:pt idx="113">
                  <c:v>1.2552386597937157</c:v>
                </c:pt>
                <c:pt idx="114">
                  <c:v>1.2562491861691518</c:v>
                </c:pt>
                <c:pt idx="115">
                  <c:v>1.3237702850399695</c:v>
                </c:pt>
                <c:pt idx="116">
                  <c:v>1.3035892129924778</c:v>
                </c:pt>
                <c:pt idx="117">
                  <c:v>1.1306606063242801</c:v>
                </c:pt>
                <c:pt idx="118">
                  <c:v>1.0083507570858707</c:v>
                </c:pt>
                <c:pt idx="119">
                  <c:v>1.0911403085295928</c:v>
                </c:pt>
                <c:pt idx="120">
                  <c:v>1.1842901952048364</c:v>
                </c:pt>
                <c:pt idx="121">
                  <c:v>1.3069429144595717</c:v>
                </c:pt>
                <c:pt idx="122">
                  <c:v>1.2571501832130036</c:v>
                </c:pt>
                <c:pt idx="123">
                  <c:v>1.4226494878596132</c:v>
                </c:pt>
                <c:pt idx="124">
                  <c:v>1.421987060244041</c:v>
                </c:pt>
                <c:pt idx="125">
                  <c:v>1.4558466331842237</c:v>
                </c:pt>
                <c:pt idx="126">
                  <c:v>1.4910179242777861</c:v>
                </c:pt>
                <c:pt idx="127">
                  <c:v>1.5805019900796586</c:v>
                </c:pt>
                <c:pt idx="128">
                  <c:v>1.3564478685025769</c:v>
                </c:pt>
                <c:pt idx="129">
                  <c:v>1.4195774757972059</c:v>
                </c:pt>
                <c:pt idx="130">
                  <c:v>1.316614426113647</c:v>
                </c:pt>
                <c:pt idx="131">
                  <c:v>1.2926100499685675</c:v>
                </c:pt>
                <c:pt idx="132">
                  <c:v>1.290070866764337</c:v>
                </c:pt>
                <c:pt idx="133">
                  <c:v>1.3191662560893229</c:v>
                </c:pt>
                <c:pt idx="134">
                  <c:v>1.2831630580594389</c:v>
                </c:pt>
                <c:pt idx="135">
                  <c:v>1.2061868707357513</c:v>
                </c:pt>
                <c:pt idx="136">
                  <c:v>1.1970175848763591</c:v>
                </c:pt>
                <c:pt idx="137">
                  <c:v>1.3914276944286081</c:v>
                </c:pt>
                <c:pt idx="138">
                  <c:v>1.4331420092692559</c:v>
                </c:pt>
                <c:pt idx="139">
                  <c:v>1.3031616588038357</c:v>
                </c:pt>
                <c:pt idx="140">
                  <c:v>1.0328815388523889</c:v>
                </c:pt>
                <c:pt idx="141">
                  <c:v>1.1978094131938362</c:v>
                </c:pt>
                <c:pt idx="142">
                  <c:v>1.1760356975735655</c:v>
                </c:pt>
                <c:pt idx="143">
                  <c:v>1.2162982692938884</c:v>
                </c:pt>
                <c:pt idx="144">
                  <c:v>1.2495385082061412</c:v>
                </c:pt>
                <c:pt idx="145">
                  <c:v>1.2437292604393337</c:v>
                </c:pt>
                <c:pt idx="146">
                  <c:v>1.0953545124859618</c:v>
                </c:pt>
                <c:pt idx="147">
                  <c:v>1.1651001096996736</c:v>
                </c:pt>
                <c:pt idx="148">
                  <c:v>1.3304340658849534</c:v>
                </c:pt>
              </c:numCache>
            </c:numRef>
          </c:yVal>
          <c:smooth val="0"/>
        </c:ser>
        <c:ser>
          <c:idx val="2"/>
          <c:order val="2"/>
          <c:tx>
            <c:v>Chicken</c:v>
          </c:tx>
          <c:marker>
            <c:symbol val="none"/>
          </c:marker>
          <c:xVal>
            <c:numRef>
              <c:f>'beef pigmeat chicken'!$B$2:$B$150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'beef pigmeat chicken'!$K$2:$K$150</c:f>
              <c:numCache>
                <c:formatCode>0.00</c:formatCode>
                <c:ptCount val="149"/>
                <c:pt idx="0">
                  <c:v>1</c:v>
                </c:pt>
                <c:pt idx="1">
                  <c:v>0.99974072747157405</c:v>
                </c:pt>
                <c:pt idx="2">
                  <c:v>1.0011852427866375</c:v>
                </c:pt>
                <c:pt idx="3">
                  <c:v>0.99818856987591686</c:v>
                </c:pt>
                <c:pt idx="4">
                  <c:v>1.0093863579128022</c:v>
                </c:pt>
                <c:pt idx="5">
                  <c:v>1.0156775715438575</c:v>
                </c:pt>
                <c:pt idx="6">
                  <c:v>1.0302404482141465</c:v>
                </c:pt>
                <c:pt idx="7">
                  <c:v>1.0512395922496303</c:v>
                </c:pt>
                <c:pt idx="8">
                  <c:v>1.0608850314356273</c:v>
                </c:pt>
                <c:pt idx="9">
                  <c:v>1.0519778508069657</c:v>
                </c:pt>
                <c:pt idx="10">
                  <c:v>1.0317835275651366</c:v>
                </c:pt>
                <c:pt idx="11">
                  <c:v>1.0181582543062344</c:v>
                </c:pt>
                <c:pt idx="12">
                  <c:v>1.0111994659196195</c:v>
                </c:pt>
                <c:pt idx="13">
                  <c:v>1.0068983089820953</c:v>
                </c:pt>
                <c:pt idx="14">
                  <c:v>0.99824335347992121</c:v>
                </c:pt>
                <c:pt idx="15">
                  <c:v>0.98905167804620209</c:v>
                </c:pt>
                <c:pt idx="16">
                  <c:v>1.0025027808676306</c:v>
                </c:pt>
                <c:pt idx="17">
                  <c:v>1.009062738967935</c:v>
                </c:pt>
                <c:pt idx="18">
                  <c:v>1.0144195520597825</c:v>
                </c:pt>
                <c:pt idx="19">
                  <c:v>1.0094766515729192</c:v>
                </c:pt>
                <c:pt idx="20">
                  <c:v>1.0067030920912061</c:v>
                </c:pt>
                <c:pt idx="21">
                  <c:v>0.98871562959960735</c:v>
                </c:pt>
                <c:pt idx="22">
                  <c:v>0.97145234082882059</c:v>
                </c:pt>
                <c:pt idx="23">
                  <c:v>0.9671516573058585</c:v>
                </c:pt>
                <c:pt idx="24">
                  <c:v>0.97510771504240179</c:v>
                </c:pt>
                <c:pt idx="25">
                  <c:v>0.98101601938378635</c:v>
                </c:pt>
                <c:pt idx="26">
                  <c:v>0.9864337946383045</c:v>
                </c:pt>
                <c:pt idx="27">
                  <c:v>0.98347200596372442</c:v>
                </c:pt>
                <c:pt idx="28">
                  <c:v>1.0016710072711394</c:v>
                </c:pt>
                <c:pt idx="29">
                  <c:v>1.0221099739245765</c:v>
                </c:pt>
                <c:pt idx="30">
                  <c:v>1.0443611258821301</c:v>
                </c:pt>
                <c:pt idx="31">
                  <c:v>1.0558142736572429</c:v>
                </c:pt>
                <c:pt idx="32">
                  <c:v>1.0636089996778157</c:v>
                </c:pt>
                <c:pt idx="33">
                  <c:v>1.0546080334478121</c:v>
                </c:pt>
                <c:pt idx="34">
                  <c:v>1.0542274925511685</c:v>
                </c:pt>
                <c:pt idx="35">
                  <c:v>1.0649433574252882</c:v>
                </c:pt>
                <c:pt idx="36">
                  <c:v>1.0689861938116774</c:v>
                </c:pt>
                <c:pt idx="37">
                  <c:v>1.0939597415005549</c:v>
                </c:pt>
                <c:pt idx="38">
                  <c:v>1.1097292404936407</c:v>
                </c:pt>
                <c:pt idx="39">
                  <c:v>1.1313109791936051</c:v>
                </c:pt>
                <c:pt idx="40">
                  <c:v>1.1524157758033837</c:v>
                </c:pt>
                <c:pt idx="41">
                  <c:v>1.1943676698014019</c:v>
                </c:pt>
                <c:pt idx="42">
                  <c:v>1.215939255689674</c:v>
                </c:pt>
                <c:pt idx="43">
                  <c:v>1.2026851703377599</c:v>
                </c:pt>
                <c:pt idx="44">
                  <c:v>1.1710845196221331</c:v>
                </c:pt>
                <c:pt idx="45">
                  <c:v>1.1327558613025244</c:v>
                </c:pt>
                <c:pt idx="46">
                  <c:v>1.1129458216424168</c:v>
                </c:pt>
                <c:pt idx="47">
                  <c:v>1.1004433244397474</c:v>
                </c:pt>
                <c:pt idx="48">
                  <c:v>1.0957478553859437</c:v>
                </c:pt>
                <c:pt idx="49">
                  <c:v>1.0940623577736937</c:v>
                </c:pt>
                <c:pt idx="50">
                  <c:v>1.0874860306454055</c:v>
                </c:pt>
                <c:pt idx="51">
                  <c:v>1.0819757769159573</c:v>
                </c:pt>
                <c:pt idx="52">
                  <c:v>1.0873334583816474</c:v>
                </c:pt>
                <c:pt idx="53">
                  <c:v>1.0895538922580918</c:v>
                </c:pt>
                <c:pt idx="54">
                  <c:v>1.0884670628884225</c:v>
                </c:pt>
                <c:pt idx="55">
                  <c:v>1.0832147157115366</c:v>
                </c:pt>
                <c:pt idx="56">
                  <c:v>1.0761488822437386</c:v>
                </c:pt>
                <c:pt idx="57">
                  <c:v>1.0624181810113382</c:v>
                </c:pt>
                <c:pt idx="58">
                  <c:v>1.0466859216677478</c:v>
                </c:pt>
                <c:pt idx="59">
                  <c:v>1.0295431321025916</c:v>
                </c:pt>
                <c:pt idx="60">
                  <c:v>1.0023849126414299</c:v>
                </c:pt>
                <c:pt idx="61">
                  <c:v>0.99062970078994128</c:v>
                </c:pt>
                <c:pt idx="62">
                  <c:v>0.97250150703189364</c:v>
                </c:pt>
                <c:pt idx="63">
                  <c:v>0.95342390633782526</c:v>
                </c:pt>
                <c:pt idx="64">
                  <c:v>0.95363344928722449</c:v>
                </c:pt>
                <c:pt idx="65">
                  <c:v>0.96731917581804161</c:v>
                </c:pt>
                <c:pt idx="66">
                  <c:v>0.9773304193193697</c:v>
                </c:pt>
                <c:pt idx="67">
                  <c:v>0.98266943767798642</c:v>
                </c:pt>
                <c:pt idx="68">
                  <c:v>0.99129881905736961</c:v>
                </c:pt>
                <c:pt idx="69">
                  <c:v>0.98203872331338382</c:v>
                </c:pt>
                <c:pt idx="70">
                  <c:v>0.97432241613314496</c:v>
                </c:pt>
                <c:pt idx="71">
                  <c:v>0.97780883649365624</c:v>
                </c:pt>
                <c:pt idx="72">
                  <c:v>1.0027446880527591</c:v>
                </c:pt>
                <c:pt idx="73">
                  <c:v>1.0314401292301842</c:v>
                </c:pt>
                <c:pt idx="74">
                  <c:v>1.0579155616046307</c:v>
                </c:pt>
                <c:pt idx="75">
                  <c:v>1.0750761105186204</c:v>
                </c:pt>
                <c:pt idx="76">
                  <c:v>1.0883047789125135</c:v>
                </c:pt>
                <c:pt idx="77">
                  <c:v>1.1024869831709101</c:v>
                </c:pt>
                <c:pt idx="78">
                  <c:v>1.1087533121321509</c:v>
                </c:pt>
                <c:pt idx="79">
                  <c:v>1.1122551481667502</c:v>
                </c:pt>
                <c:pt idx="80">
                  <c:v>1.1128754454999534</c:v>
                </c:pt>
                <c:pt idx="81">
                  <c:v>1.0862277808780005</c:v>
                </c:pt>
                <c:pt idx="82">
                  <c:v>1.0527082862414643</c:v>
                </c:pt>
                <c:pt idx="83">
                  <c:v>1.0412457248092604</c:v>
                </c:pt>
                <c:pt idx="84">
                  <c:v>1.0412113868162296</c:v>
                </c:pt>
                <c:pt idx="85">
                  <c:v>1.0637968876002475</c:v>
                </c:pt>
                <c:pt idx="86">
                  <c:v>1.0825481646331205</c:v>
                </c:pt>
                <c:pt idx="87">
                  <c:v>1.0867259277549717</c:v>
                </c:pt>
                <c:pt idx="88">
                  <c:v>1.0963483876891997</c:v>
                </c:pt>
                <c:pt idx="89">
                  <c:v>1.1145840698132454</c:v>
                </c:pt>
                <c:pt idx="90">
                  <c:v>1.141541644534299</c:v>
                </c:pt>
                <c:pt idx="91">
                  <c:v>1.1483242560264055</c:v>
                </c:pt>
                <c:pt idx="92">
                  <c:v>1.1496545064216737</c:v>
                </c:pt>
                <c:pt idx="93">
                  <c:v>1.1500875019161489</c:v>
                </c:pt>
                <c:pt idx="94">
                  <c:v>1.1643745566358485</c:v>
                </c:pt>
                <c:pt idx="95">
                  <c:v>1.1777610144292692</c:v>
                </c:pt>
                <c:pt idx="96">
                  <c:v>1.1757565367117981</c:v>
                </c:pt>
                <c:pt idx="97">
                  <c:v>1.1625635402858123</c:v>
                </c:pt>
                <c:pt idx="98">
                  <c:v>1.1467681224230575</c:v>
                </c:pt>
                <c:pt idx="99">
                  <c:v>1.1392423757216985</c:v>
                </c:pt>
                <c:pt idx="100">
                  <c:v>1.1569823821140968</c:v>
                </c:pt>
                <c:pt idx="101">
                  <c:v>1.1630903274049238</c:v>
                </c:pt>
                <c:pt idx="102">
                  <c:v>1.1700902735405805</c:v>
                </c:pt>
                <c:pt idx="103">
                  <c:v>1.1438745358682396</c:v>
                </c:pt>
                <c:pt idx="104">
                  <c:v>1.1182595292157365</c:v>
                </c:pt>
                <c:pt idx="105">
                  <c:v>1.0904648756082498</c:v>
                </c:pt>
                <c:pt idx="106">
                  <c:v>1.0802237629077531</c:v>
                </c:pt>
                <c:pt idx="107">
                  <c:v>1.0823931238726843</c:v>
                </c:pt>
                <c:pt idx="108">
                  <c:v>1.090393208402771</c:v>
                </c:pt>
                <c:pt idx="109">
                  <c:v>1.0935347357200349</c:v>
                </c:pt>
                <c:pt idx="110">
                  <c:v>1.0982145230315461</c:v>
                </c:pt>
                <c:pt idx="111">
                  <c:v>1.113016039760536</c:v>
                </c:pt>
                <c:pt idx="112">
                  <c:v>1.1274121100065841</c:v>
                </c:pt>
                <c:pt idx="113">
                  <c:v>1.1379126837866032</c:v>
                </c:pt>
                <c:pt idx="114">
                  <c:v>1.1464168859034964</c:v>
                </c:pt>
                <c:pt idx="115">
                  <c:v>1.1441845914074216</c:v>
                </c:pt>
                <c:pt idx="116">
                  <c:v>1.1429983398781394</c:v>
                </c:pt>
                <c:pt idx="117">
                  <c:v>1.1283072384099999</c:v>
                </c:pt>
                <c:pt idx="118">
                  <c:v>1.1113177996110075</c:v>
                </c:pt>
                <c:pt idx="119">
                  <c:v>1.1079833610102834</c:v>
                </c:pt>
                <c:pt idx="120">
                  <c:v>1.098208764430971</c:v>
                </c:pt>
                <c:pt idx="121">
                  <c:v>1.093719640864131</c:v>
                </c:pt>
                <c:pt idx="122">
                  <c:v>1.0960175636943141</c:v>
                </c:pt>
                <c:pt idx="123">
                  <c:v>1.0930533384776144</c:v>
                </c:pt>
                <c:pt idx="124">
                  <c:v>1.0896983443605301</c:v>
                </c:pt>
                <c:pt idx="125">
                  <c:v>1.0959087649056989</c:v>
                </c:pt>
                <c:pt idx="126">
                  <c:v>1.0999762740193761</c:v>
                </c:pt>
                <c:pt idx="127">
                  <c:v>1.1068733798329433</c:v>
                </c:pt>
                <c:pt idx="128">
                  <c:v>1.1158546166695913</c:v>
                </c:pt>
                <c:pt idx="129">
                  <c:v>1.1184123566228177</c:v>
                </c:pt>
                <c:pt idx="130">
                  <c:v>1.1222493218777252</c:v>
                </c:pt>
                <c:pt idx="131">
                  <c:v>1.1324630143312673</c:v>
                </c:pt>
                <c:pt idx="132">
                  <c:v>1.1342048682794972</c:v>
                </c:pt>
                <c:pt idx="133">
                  <c:v>1.1394313243309635</c:v>
                </c:pt>
                <c:pt idx="134">
                  <c:v>1.1509370242046522</c:v>
                </c:pt>
                <c:pt idx="135">
                  <c:v>1.1531589874844475</c:v>
                </c:pt>
                <c:pt idx="136">
                  <c:v>1.164542269947374</c:v>
                </c:pt>
                <c:pt idx="137">
                  <c:v>1.171708030702783</c:v>
                </c:pt>
                <c:pt idx="138">
                  <c:v>1.1764772127903311</c:v>
                </c:pt>
                <c:pt idx="139">
                  <c:v>1.173547821115045</c:v>
                </c:pt>
                <c:pt idx="140">
                  <c:v>1.1760807361796619</c:v>
                </c:pt>
                <c:pt idx="141">
                  <c:v>1.1788754075659535</c:v>
                </c:pt>
                <c:pt idx="142">
                  <c:v>1.1943748213492962</c:v>
                </c:pt>
                <c:pt idx="143">
                  <c:v>1.2101163437961231</c:v>
                </c:pt>
                <c:pt idx="144">
                  <c:v>1.2247113050938707</c:v>
                </c:pt>
                <c:pt idx="145">
                  <c:v>1.2276306108465065</c:v>
                </c:pt>
                <c:pt idx="146">
                  <c:v>1.2401976620430217</c:v>
                </c:pt>
                <c:pt idx="147">
                  <c:v>1.2549482204131233</c:v>
                </c:pt>
                <c:pt idx="148">
                  <c:v>1.2715281830332699</c:v>
                </c:pt>
              </c:numCache>
            </c:numRef>
          </c:yVal>
          <c:smooth val="0"/>
        </c:ser>
        <c:dLbls>
          <c:showLegendKey val="0"/>
          <c:showVal val="0"/>
          <c:showCatName val="0"/>
          <c:showSerName val="0"/>
          <c:showPercent val="0"/>
          <c:showBubbleSize val="0"/>
        </c:dLbls>
        <c:axId val="394505296"/>
        <c:axId val="394505688"/>
      </c:scatterChart>
      <c:valAx>
        <c:axId val="394505296"/>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394505688"/>
        <c:crosses val="autoZero"/>
        <c:crossBetween val="midCat"/>
        <c:majorUnit val="730.5"/>
      </c:valAx>
      <c:valAx>
        <c:axId val="394505688"/>
        <c:scaling>
          <c:orientation val="minMax"/>
          <c:min val="0.60000000000000009"/>
        </c:scaling>
        <c:delete val="0"/>
        <c:axPos val="l"/>
        <c:majorGridlines/>
        <c:title>
          <c:tx>
            <c:rich>
              <a:bodyPr rot="-5400000" vert="horz"/>
              <a:lstStyle/>
              <a:p>
                <a:pPr>
                  <a:defRPr/>
                </a:pPr>
                <a:r>
                  <a:rPr lang="en-AU" sz="1200"/>
                  <a:t>Relative Increase in Price</a:t>
                </a:r>
                <a:r>
                  <a:rPr lang="en-AU" sz="1200" baseline="0"/>
                  <a:t> from 2001 to 2013</a:t>
                </a:r>
                <a:endParaRPr lang="en-AU" sz="1200"/>
              </a:p>
            </c:rich>
          </c:tx>
          <c:layout>
            <c:manualLayout>
              <c:xMode val="edge"/>
              <c:yMode val="edge"/>
              <c:x val="2.6678700046215153E-2"/>
              <c:y val="0.10666173255758174"/>
            </c:manualLayout>
          </c:layout>
          <c:overlay val="0"/>
        </c:title>
        <c:numFmt formatCode="0.00" sourceLinked="1"/>
        <c:majorTickMark val="out"/>
        <c:minorTickMark val="none"/>
        <c:tickLblPos val="nextTo"/>
        <c:txPr>
          <a:bodyPr/>
          <a:lstStyle/>
          <a:p>
            <a:pPr>
              <a:defRPr sz="1200"/>
            </a:pPr>
            <a:endParaRPr lang="en-US"/>
          </a:p>
        </c:txPr>
        <c:crossAx val="394505296"/>
        <c:crosses val="autoZero"/>
        <c:crossBetween val="midCat"/>
      </c:valAx>
      <c:spPr>
        <a:ln>
          <a:noFill/>
        </a:ln>
      </c:spPr>
    </c:plotArea>
    <c:legend>
      <c:legendPos val="r"/>
      <c:layout>
        <c:manualLayout>
          <c:xMode val="edge"/>
          <c:yMode val="edge"/>
          <c:x val="0.17894636489269669"/>
          <c:y val="6.0468839644895342E-2"/>
          <c:w val="0.20666952409616721"/>
          <c:h val="0.1775206670955587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7517321584532"/>
          <c:y val="1.9610068307614713E-2"/>
          <c:w val="0.80490009397667872"/>
          <c:h val="0.90017826939549284"/>
        </c:manualLayout>
      </c:layout>
      <c:scatterChart>
        <c:scatterStyle val="lineMarker"/>
        <c:varyColors val="0"/>
        <c:ser>
          <c:idx val="0"/>
          <c:order val="0"/>
          <c:tx>
            <c:strRef>
              <c:f>'Coffee Sugar Cotton'!$C$1</c:f>
              <c:strCache>
                <c:ptCount val="1"/>
                <c:pt idx="0">
                  <c:v>Coffee</c:v>
                </c:pt>
              </c:strCache>
            </c:strRef>
          </c:tx>
          <c:marker>
            <c:symbol val="none"/>
          </c:marker>
          <c:xVal>
            <c:numRef>
              <c:f>'Coffee Sugar Cotton'!$B$2:$B$150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'Coffee Sugar Cotton'!$E$2:$E$150</c:f>
              <c:numCache>
                <c:formatCode>0.00</c:formatCode>
                <c:ptCount val="149"/>
                <c:pt idx="0">
                  <c:v>1</c:v>
                </c:pt>
                <c:pt idx="1">
                  <c:v>0.96580836924525104</c:v>
                </c:pt>
                <c:pt idx="2">
                  <c:v>0.93317317672964495</c:v>
                </c:pt>
                <c:pt idx="3">
                  <c:v>0.8592291363082013</c:v>
                </c:pt>
                <c:pt idx="4">
                  <c:v>0.88793755138664787</c:v>
                </c:pt>
                <c:pt idx="5">
                  <c:v>0.8748048106382037</c:v>
                </c:pt>
                <c:pt idx="6">
                  <c:v>0.82550658515850939</c:v>
                </c:pt>
                <c:pt idx="7">
                  <c:v>0.77374412077560906</c:v>
                </c:pt>
                <c:pt idx="8">
                  <c:v>0.70861492908711676</c:v>
                </c:pt>
                <c:pt idx="9">
                  <c:v>0.63539388564389554</c:v>
                </c:pt>
                <c:pt idx="10">
                  <c:v>0.65952016779970446</c:v>
                </c:pt>
                <c:pt idx="11">
                  <c:v>0.71412968418580869</c:v>
                </c:pt>
                <c:pt idx="12">
                  <c:v>0.68612723405618137</c:v>
                </c:pt>
                <c:pt idx="13">
                  <c:v>0.73062056960805277</c:v>
                </c:pt>
                <c:pt idx="14">
                  <c:v>0.88425702574165777</c:v>
                </c:pt>
                <c:pt idx="15">
                  <c:v>0.89647092125075445</c:v>
                </c:pt>
                <c:pt idx="16">
                  <c:v>0.86929618492288974</c:v>
                </c:pt>
                <c:pt idx="17">
                  <c:v>0.86379434670594291</c:v>
                </c:pt>
                <c:pt idx="18">
                  <c:v>0.86430953585082404</c:v>
                </c:pt>
                <c:pt idx="19">
                  <c:v>0.84468699975275607</c:v>
                </c:pt>
                <c:pt idx="20">
                  <c:v>0.97737956990868979</c:v>
                </c:pt>
                <c:pt idx="21">
                  <c:v>1.0088637968528777</c:v>
                </c:pt>
                <c:pt idx="22">
                  <c:v>1.1526942626643653</c:v>
                </c:pt>
                <c:pt idx="23">
                  <c:v>1.1308757999508072</c:v>
                </c:pt>
                <c:pt idx="24">
                  <c:v>1.2495349001418712</c:v>
                </c:pt>
                <c:pt idx="25">
                  <c:v>1.2283786776685093</c:v>
                </c:pt>
                <c:pt idx="26">
                  <c:v>1.1060026602672715</c:v>
                </c:pt>
                <c:pt idx="27">
                  <c:v>1.1173670593803249</c:v>
                </c:pt>
                <c:pt idx="28">
                  <c:v>1.1235351434174738</c:v>
                </c:pt>
                <c:pt idx="29">
                  <c:v>1.0214137033237685</c:v>
                </c:pt>
                <c:pt idx="30">
                  <c:v>1.05900102306</c:v>
                </c:pt>
                <c:pt idx="31">
                  <c:v>1.0909474485324491</c:v>
                </c:pt>
                <c:pt idx="32">
                  <c:v>1.1112145605239661</c:v>
                </c:pt>
                <c:pt idx="33">
                  <c:v>1.0713641393896169</c:v>
                </c:pt>
                <c:pt idx="34">
                  <c:v>1.0377102284823272</c:v>
                </c:pt>
                <c:pt idx="35">
                  <c:v>1.083501978401253</c:v>
                </c:pt>
                <c:pt idx="36">
                  <c:v>1.1797514069666057</c:v>
                </c:pt>
                <c:pt idx="37">
                  <c:v>1.1152295792125577</c:v>
                </c:pt>
                <c:pt idx="38">
                  <c:v>1.0959021638959643</c:v>
                </c:pt>
                <c:pt idx="39">
                  <c:v>1.0751724649746062</c:v>
                </c:pt>
                <c:pt idx="40">
                  <c:v>1.0652670961711102</c:v>
                </c:pt>
                <c:pt idx="41">
                  <c:v>1.148966113345002</c:v>
                </c:pt>
                <c:pt idx="42">
                  <c:v>1.029370241225984</c:v>
                </c:pt>
                <c:pt idx="43">
                  <c:v>0.97894111781478799</c:v>
                </c:pt>
                <c:pt idx="44">
                  <c:v>0.97967578038215275</c:v>
                </c:pt>
                <c:pt idx="45">
                  <c:v>0.88329343007985572</c:v>
                </c:pt>
                <c:pt idx="46">
                  <c:v>0.94594991162837228</c:v>
                </c:pt>
                <c:pt idx="47">
                  <c:v>1.0872949197753143</c:v>
                </c:pt>
                <c:pt idx="48">
                  <c:v>1.103673406677091</c:v>
                </c:pt>
                <c:pt idx="49">
                  <c:v>1.2352385000678405</c:v>
                </c:pt>
                <c:pt idx="50">
                  <c:v>1.3918759486159091</c:v>
                </c:pt>
                <c:pt idx="51">
                  <c:v>1.454080931277336</c:v>
                </c:pt>
                <c:pt idx="52">
                  <c:v>1.5984572893926514</c:v>
                </c:pt>
                <c:pt idx="53">
                  <c:v>1.7180520111373352</c:v>
                </c:pt>
                <c:pt idx="54">
                  <c:v>1.6462667745778006</c:v>
                </c:pt>
                <c:pt idx="55">
                  <c:v>1.5034898726052874</c:v>
                </c:pt>
                <c:pt idx="56">
                  <c:v>1.3376066224462333</c:v>
                </c:pt>
                <c:pt idx="57">
                  <c:v>1.3554497029671615</c:v>
                </c:pt>
                <c:pt idx="58">
                  <c:v>1.4707076363127318</c:v>
                </c:pt>
                <c:pt idx="59">
                  <c:v>1.5924570193154159</c:v>
                </c:pt>
                <c:pt idx="60">
                  <c:v>1.7796699608179993</c:v>
                </c:pt>
                <c:pt idx="61">
                  <c:v>1.7496264390054919</c:v>
                </c:pt>
                <c:pt idx="62">
                  <c:v>1.6724780588899484</c:v>
                </c:pt>
                <c:pt idx="63">
                  <c:v>1.6989572443856393</c:v>
                </c:pt>
                <c:pt idx="64">
                  <c:v>1.6777162927764484</c:v>
                </c:pt>
                <c:pt idx="65">
                  <c:v>1.6788585528041755</c:v>
                </c:pt>
                <c:pt idx="66">
                  <c:v>1.7918703549276798</c:v>
                </c:pt>
                <c:pt idx="67">
                  <c:v>1.9725041699001709</c:v>
                </c:pt>
                <c:pt idx="68">
                  <c:v>2.0385017788024506</c:v>
                </c:pt>
                <c:pt idx="69">
                  <c:v>2.0069790448294738</c:v>
                </c:pt>
                <c:pt idx="70">
                  <c:v>2.0998436807354004</c:v>
                </c:pt>
                <c:pt idx="71">
                  <c:v>2.0461922467281872</c:v>
                </c:pt>
                <c:pt idx="72">
                  <c:v>2.1135972515438035</c:v>
                </c:pt>
                <c:pt idx="73">
                  <c:v>2.1131334494391818</c:v>
                </c:pt>
                <c:pt idx="74">
                  <c:v>2.039546736152396</c:v>
                </c:pt>
                <c:pt idx="75">
                  <c:v>2.0976340221623242</c:v>
                </c:pt>
                <c:pt idx="76">
                  <c:v>2.2040571230744113</c:v>
                </c:pt>
                <c:pt idx="77">
                  <c:v>2.414874337573214</c:v>
                </c:pt>
                <c:pt idx="78">
                  <c:v>2.3831433775536932</c:v>
                </c:pt>
                <c:pt idx="79">
                  <c:v>2.2582133713465229</c:v>
                </c:pt>
                <c:pt idx="80">
                  <c:v>2.3844234530482984</c:v>
                </c:pt>
                <c:pt idx="81">
                  <c:v>2.4774825395760653</c:v>
                </c:pt>
                <c:pt idx="82">
                  <c:v>2.3295144477276146</c:v>
                </c:pt>
                <c:pt idx="83">
                  <c:v>2.3107423776304579</c:v>
                </c:pt>
                <c:pt idx="84">
                  <c:v>2.5344335684350225</c:v>
                </c:pt>
                <c:pt idx="85">
                  <c:v>2.9409328329715008</c:v>
                </c:pt>
                <c:pt idx="86">
                  <c:v>3.045738692260866</c:v>
                </c:pt>
                <c:pt idx="87">
                  <c:v>2.7657169855333752</c:v>
                </c:pt>
                <c:pt idx="88">
                  <c:v>2.6919781574844475</c:v>
                </c:pt>
                <c:pt idx="89">
                  <c:v>2.7195245359057232</c:v>
                </c:pt>
                <c:pt idx="90">
                  <c:v>2.7773250424131222</c:v>
                </c:pt>
                <c:pt idx="91">
                  <c:v>2.7496695531921902</c:v>
                </c:pt>
                <c:pt idx="92">
                  <c:v>2.5893807846527133</c:v>
                </c:pt>
                <c:pt idx="93">
                  <c:v>2.1802861535516955</c:v>
                </c:pt>
                <c:pt idx="94">
                  <c:v>2.3231153431411444</c:v>
                </c:pt>
                <c:pt idx="95">
                  <c:v>2.1175042797245149</c:v>
                </c:pt>
                <c:pt idx="96">
                  <c:v>2.1573763878364938</c:v>
                </c:pt>
                <c:pt idx="97">
                  <c:v>2.0390781095710788</c:v>
                </c:pt>
                <c:pt idx="98">
                  <c:v>1.9345098488749575</c:v>
                </c:pt>
                <c:pt idx="99">
                  <c:v>1.9052850522012388</c:v>
                </c:pt>
                <c:pt idx="100">
                  <c:v>1.9134556585228792</c:v>
                </c:pt>
                <c:pt idx="101">
                  <c:v>1.8626878440547912</c:v>
                </c:pt>
                <c:pt idx="102">
                  <c:v>1.8451769043921855</c:v>
                </c:pt>
                <c:pt idx="103">
                  <c:v>1.8464611092266849</c:v>
                </c:pt>
                <c:pt idx="104">
                  <c:v>1.9011284229107275</c:v>
                </c:pt>
                <c:pt idx="105">
                  <c:v>1.8838217964676884</c:v>
                </c:pt>
                <c:pt idx="106">
                  <c:v>1.7941096714414546</c:v>
                </c:pt>
                <c:pt idx="107">
                  <c:v>1.8366242359150806</c:v>
                </c:pt>
                <c:pt idx="108">
                  <c:v>1.8409080805812079</c:v>
                </c:pt>
                <c:pt idx="109">
                  <c:v>1.8014890410447091</c:v>
                </c:pt>
                <c:pt idx="110">
                  <c:v>1.7704507823746936</c:v>
                </c:pt>
                <c:pt idx="111">
                  <c:v>1.8604395644313911</c:v>
                </c:pt>
                <c:pt idx="112">
                  <c:v>1.8558340138458234</c:v>
                </c:pt>
                <c:pt idx="113">
                  <c:v>2.0104210563088944</c:v>
                </c:pt>
                <c:pt idx="114">
                  <c:v>2.1912400629661053</c:v>
                </c:pt>
                <c:pt idx="115">
                  <c:v>2.1665677857202263</c:v>
                </c:pt>
                <c:pt idx="116">
                  <c:v>2.1178979646359788</c:v>
                </c:pt>
                <c:pt idx="117">
                  <c:v>2.1992821044805617</c:v>
                </c:pt>
                <c:pt idx="118">
                  <c:v>2.3772454581240465</c:v>
                </c:pt>
                <c:pt idx="119">
                  <c:v>2.3823750253211116</c:v>
                </c:pt>
                <c:pt idx="120">
                  <c:v>2.5570150595042125</c:v>
                </c:pt>
                <c:pt idx="121">
                  <c:v>2.7506068947391169</c:v>
                </c:pt>
                <c:pt idx="122">
                  <c:v>2.9103689966367674</c:v>
                </c:pt>
                <c:pt idx="123">
                  <c:v>2.864119626901938</c:v>
                </c:pt>
                <c:pt idx="124">
                  <c:v>2.968460644741191</c:v>
                </c:pt>
                <c:pt idx="125">
                  <c:v>2.8740001111037303</c:v>
                </c:pt>
                <c:pt idx="126">
                  <c:v>2.7405184227021784</c:v>
                </c:pt>
                <c:pt idx="127">
                  <c:v>2.7897139805138003</c:v>
                </c:pt>
                <c:pt idx="128">
                  <c:v>2.6670427255656883</c:v>
                </c:pt>
                <c:pt idx="129">
                  <c:v>2.5177469917929582</c:v>
                </c:pt>
                <c:pt idx="130">
                  <c:v>2.5395921766590139</c:v>
                </c:pt>
                <c:pt idx="131">
                  <c:v>2.684484882883754</c:v>
                </c:pt>
                <c:pt idx="132">
                  <c:v>2.5634167449353606</c:v>
                </c:pt>
                <c:pt idx="133">
                  <c:v>2.595223494347747</c:v>
                </c:pt>
                <c:pt idx="134">
                  <c:v>2.6300697269625823</c:v>
                </c:pt>
                <c:pt idx="135">
                  <c:v>2.5785226120327978</c:v>
                </c:pt>
                <c:pt idx="136">
                  <c:v>2.6809224660805917</c:v>
                </c:pt>
                <c:pt idx="137">
                  <c:v>2.6230668026950843</c:v>
                </c:pt>
                <c:pt idx="138">
                  <c:v>2.6280442524332317</c:v>
                </c:pt>
                <c:pt idx="139">
                  <c:v>2.6052006931285256</c:v>
                </c:pt>
                <c:pt idx="140">
                  <c:v>2.5445134706069865</c:v>
                </c:pt>
                <c:pt idx="141">
                  <c:v>2.5230033148441309</c:v>
                </c:pt>
                <c:pt idx="142">
                  <c:v>2.3746872848582017</c:v>
                </c:pt>
                <c:pt idx="143">
                  <c:v>2.3662959335885372</c:v>
                </c:pt>
                <c:pt idx="144">
                  <c:v>2.4398076870088232</c:v>
                </c:pt>
                <c:pt idx="145">
                  <c:v>2.5094307044499611</c:v>
                </c:pt>
                <c:pt idx="146">
                  <c:v>2.5706496386126561</c:v>
                </c:pt>
                <c:pt idx="147">
                  <c:v>2.4570719814285309</c:v>
                </c:pt>
                <c:pt idx="148">
                  <c:v>2.4112111764742377</c:v>
                </c:pt>
              </c:numCache>
            </c:numRef>
          </c:yVal>
          <c:smooth val="0"/>
        </c:ser>
        <c:ser>
          <c:idx val="1"/>
          <c:order val="1"/>
          <c:tx>
            <c:strRef>
              <c:f>'Coffee Sugar Cotton'!$F$1</c:f>
              <c:strCache>
                <c:ptCount val="1"/>
                <c:pt idx="0">
                  <c:v>Sugar</c:v>
                </c:pt>
              </c:strCache>
            </c:strRef>
          </c:tx>
          <c:marker>
            <c:symbol val="none"/>
          </c:marker>
          <c:xVal>
            <c:numRef>
              <c:f>'Coffee Sugar Cotton'!$B$2:$B$150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'Coffee Sugar Cotton'!$H$2:$H$150</c:f>
              <c:numCache>
                <c:formatCode>0.00</c:formatCode>
                <c:ptCount val="149"/>
                <c:pt idx="0">
                  <c:v>1</c:v>
                </c:pt>
                <c:pt idx="1">
                  <c:v>0.92671276097680122</c:v>
                </c:pt>
                <c:pt idx="2">
                  <c:v>0.86138785899811143</c:v>
                </c:pt>
                <c:pt idx="3">
                  <c:v>0.79205659204748913</c:v>
                </c:pt>
                <c:pt idx="4">
                  <c:v>0.87762451738639646</c:v>
                </c:pt>
                <c:pt idx="5">
                  <c:v>0.85463287689592782</c:v>
                </c:pt>
                <c:pt idx="6">
                  <c:v>0.83742838742194703</c:v>
                </c:pt>
                <c:pt idx="7">
                  <c:v>0.77467028813037275</c:v>
                </c:pt>
                <c:pt idx="8">
                  <c:v>0.6989560115470943</c:v>
                </c:pt>
                <c:pt idx="9">
                  <c:v>0.64646448825337233</c:v>
                </c:pt>
                <c:pt idx="10">
                  <c:v>0.7142757883364973</c:v>
                </c:pt>
                <c:pt idx="11">
                  <c:v>0.72991085743602901</c:v>
                </c:pt>
                <c:pt idx="12">
                  <c:v>0.71843417193058479</c:v>
                </c:pt>
                <c:pt idx="13">
                  <c:v>0.55603834808919261</c:v>
                </c:pt>
                <c:pt idx="14">
                  <c:v>0.576291690572449</c:v>
                </c:pt>
                <c:pt idx="15">
                  <c:v>0.501450695161622</c:v>
                </c:pt>
                <c:pt idx="16">
                  <c:v>0.54307691116924706</c:v>
                </c:pt>
                <c:pt idx="17">
                  <c:v>0.50794455059526111</c:v>
                </c:pt>
                <c:pt idx="18">
                  <c:v>0.55956818776403217</c:v>
                </c:pt>
                <c:pt idx="19">
                  <c:v>0.56445279622761502</c:v>
                </c:pt>
                <c:pt idx="20">
                  <c:v>0.6164070823676725</c:v>
                </c:pt>
                <c:pt idx="21">
                  <c:v>0.67394968303801017</c:v>
                </c:pt>
                <c:pt idx="22">
                  <c:v>0.70083086697684815</c:v>
                </c:pt>
                <c:pt idx="23">
                  <c:v>0.72258598766714244</c:v>
                </c:pt>
                <c:pt idx="24">
                  <c:v>0.7558058364179262</c:v>
                </c:pt>
                <c:pt idx="25">
                  <c:v>0.79375467565985847</c:v>
                </c:pt>
                <c:pt idx="26">
                  <c:v>0.74082324726990934</c:v>
                </c:pt>
                <c:pt idx="27">
                  <c:v>0.6875104108753356</c:v>
                </c:pt>
                <c:pt idx="28">
                  <c:v>0.66492110010238292</c:v>
                </c:pt>
                <c:pt idx="29">
                  <c:v>0.60639970736279114</c:v>
                </c:pt>
                <c:pt idx="30">
                  <c:v>0.6369736988617507</c:v>
                </c:pt>
                <c:pt idx="31">
                  <c:v>0.63267254544240514</c:v>
                </c:pt>
                <c:pt idx="32">
                  <c:v>0.58927053231367732</c:v>
                </c:pt>
                <c:pt idx="33">
                  <c:v>0.5739132770941916</c:v>
                </c:pt>
                <c:pt idx="34">
                  <c:v>0.58395911792119903</c:v>
                </c:pt>
                <c:pt idx="35">
                  <c:v>0.59875904637287503</c:v>
                </c:pt>
                <c:pt idx="36">
                  <c:v>0.56671472246435006</c:v>
                </c:pt>
                <c:pt idx="37">
                  <c:v>0.54871469357859293</c:v>
                </c:pt>
                <c:pt idx="38">
                  <c:v>0.60371495679073905</c:v>
                </c:pt>
                <c:pt idx="39">
                  <c:v>0.6351180153123811</c:v>
                </c:pt>
                <c:pt idx="40">
                  <c:v>0.60933289738039254</c:v>
                </c:pt>
                <c:pt idx="41">
                  <c:v>0.68906592076429141</c:v>
                </c:pt>
                <c:pt idx="42">
                  <c:v>0.75081034385030898</c:v>
                </c:pt>
                <c:pt idx="43">
                  <c:v>0.72377765071838096</c:v>
                </c:pt>
                <c:pt idx="44">
                  <c:v>0.79466172946523062</c:v>
                </c:pt>
                <c:pt idx="45">
                  <c:v>0.81694016102442446</c:v>
                </c:pt>
                <c:pt idx="46">
                  <c:v>0.79008514358872939</c:v>
                </c:pt>
                <c:pt idx="47">
                  <c:v>0.80488169250393604</c:v>
                </c:pt>
                <c:pt idx="48">
                  <c:v>0.81414606227344899</c:v>
                </c:pt>
                <c:pt idx="49">
                  <c:v>0.84577622896614058</c:v>
                </c:pt>
                <c:pt idx="50">
                  <c:v>0.80139442702296304</c:v>
                </c:pt>
                <c:pt idx="51">
                  <c:v>0.7629469840770382</c:v>
                </c:pt>
                <c:pt idx="52">
                  <c:v>0.76194121280547167</c:v>
                </c:pt>
                <c:pt idx="53">
                  <c:v>0.80808363188478372</c:v>
                </c:pt>
                <c:pt idx="54">
                  <c:v>0.85513530892434531</c:v>
                </c:pt>
                <c:pt idx="55">
                  <c:v>0.87559571289169269</c:v>
                </c:pt>
                <c:pt idx="56">
                  <c:v>0.94644957218459858</c:v>
                </c:pt>
                <c:pt idx="57">
                  <c:v>1.0144509449328127</c:v>
                </c:pt>
                <c:pt idx="58">
                  <c:v>1.040282092867894</c:v>
                </c:pt>
                <c:pt idx="59">
                  <c:v>1.2320098716643231</c:v>
                </c:pt>
                <c:pt idx="60">
                  <c:v>1.4210596230985244</c:v>
                </c:pt>
                <c:pt idx="61">
                  <c:v>1.5811297289238899</c:v>
                </c:pt>
                <c:pt idx="62">
                  <c:v>1.487923310984941</c:v>
                </c:pt>
                <c:pt idx="63">
                  <c:v>1.5081945054240316</c:v>
                </c:pt>
                <c:pt idx="64">
                  <c:v>1.452612718749233</c:v>
                </c:pt>
                <c:pt idx="65">
                  <c:v>1.3459504187296134</c:v>
                </c:pt>
                <c:pt idx="66">
                  <c:v>1.3565222913135437</c:v>
                </c:pt>
                <c:pt idx="67">
                  <c:v>1.1080149802509123</c:v>
                </c:pt>
                <c:pt idx="68">
                  <c:v>1.0560006153321568</c:v>
                </c:pt>
                <c:pt idx="69">
                  <c:v>0.99275555783239122</c:v>
                </c:pt>
                <c:pt idx="70">
                  <c:v>1.0132372020975882</c:v>
                </c:pt>
                <c:pt idx="71">
                  <c:v>1.0091433559199805</c:v>
                </c:pt>
                <c:pt idx="72">
                  <c:v>0.93735511830204543</c:v>
                </c:pt>
                <c:pt idx="73">
                  <c:v>0.90406309074301128</c:v>
                </c:pt>
                <c:pt idx="74">
                  <c:v>0.87875231570653967</c:v>
                </c:pt>
                <c:pt idx="75">
                  <c:v>0.8075441881848725</c:v>
                </c:pt>
                <c:pt idx="76">
                  <c:v>0.76102260893513385</c:v>
                </c:pt>
                <c:pt idx="77">
                  <c:v>0.77339513781037383</c:v>
                </c:pt>
                <c:pt idx="78">
                  <c:v>0.82724488403233987</c:v>
                </c:pt>
                <c:pt idx="79">
                  <c:v>0.80455745565089498</c:v>
                </c:pt>
                <c:pt idx="80">
                  <c:v>0.82227736697322062</c:v>
                </c:pt>
                <c:pt idx="81">
                  <c:v>0.83236768950680784</c:v>
                </c:pt>
                <c:pt idx="82">
                  <c:v>0.81976740886744237</c:v>
                </c:pt>
                <c:pt idx="83">
                  <c:v>0.8661341474959765</c:v>
                </c:pt>
                <c:pt idx="84">
                  <c:v>0.96138752515696912</c:v>
                </c:pt>
                <c:pt idx="85">
                  <c:v>1.1189880086509756</c:v>
                </c:pt>
                <c:pt idx="86">
                  <c:v>1.0500407391715281</c:v>
                </c:pt>
                <c:pt idx="87">
                  <c:v>1.014514403337887</c:v>
                </c:pt>
                <c:pt idx="88">
                  <c:v>0.8783141410080606</c:v>
                </c:pt>
                <c:pt idx="89">
                  <c:v>0.96016996739853377</c:v>
                </c:pt>
                <c:pt idx="90">
                  <c:v>1.0452962066122296</c:v>
                </c:pt>
                <c:pt idx="91">
                  <c:v>1.0868250417344758</c:v>
                </c:pt>
                <c:pt idx="92">
                  <c:v>1.115379365570335</c:v>
                </c:pt>
                <c:pt idx="93">
                  <c:v>0.94030709841324678</c:v>
                </c:pt>
                <c:pt idx="94">
                  <c:v>0.96932024424010244</c:v>
                </c:pt>
                <c:pt idx="95">
                  <c:v>0.93722536444479798</c:v>
                </c:pt>
                <c:pt idx="96">
                  <c:v>1.0090040171299395</c:v>
                </c:pt>
                <c:pt idx="97">
                  <c:v>1.0917800844103822</c:v>
                </c:pt>
                <c:pt idx="98">
                  <c:v>1.0580369243574139</c:v>
                </c:pt>
                <c:pt idx="99">
                  <c:v>1.0994793758551671</c:v>
                </c:pt>
                <c:pt idx="100">
                  <c:v>1.2590907681250518</c:v>
                </c:pt>
                <c:pt idx="101">
                  <c:v>1.3379400084128479</c:v>
                </c:pt>
                <c:pt idx="102">
                  <c:v>1.4386702893744518</c:v>
                </c:pt>
                <c:pt idx="103">
                  <c:v>1.7515725351920279</c:v>
                </c:pt>
                <c:pt idx="104">
                  <c:v>1.8899033508481498</c:v>
                </c:pt>
                <c:pt idx="105">
                  <c:v>1.8647354827997833</c:v>
                </c:pt>
                <c:pt idx="106">
                  <c:v>1.8320378657192886</c:v>
                </c:pt>
                <c:pt idx="107">
                  <c:v>2.006948901592045</c:v>
                </c:pt>
                <c:pt idx="108">
                  <c:v>1.7599392866886878</c:v>
                </c:pt>
                <c:pt idx="109">
                  <c:v>1.7651222144252336</c:v>
                </c:pt>
                <c:pt idx="110">
                  <c:v>1.4515902320773082</c:v>
                </c:pt>
                <c:pt idx="111">
                  <c:v>1.3484765302382733</c:v>
                </c:pt>
                <c:pt idx="112">
                  <c:v>1.2054291052810455</c:v>
                </c:pt>
                <c:pt idx="113">
                  <c:v>1.301634370593816</c:v>
                </c:pt>
                <c:pt idx="114">
                  <c:v>1.4123345755995516</c:v>
                </c:pt>
                <c:pt idx="115">
                  <c:v>1.4829397319771505</c:v>
                </c:pt>
                <c:pt idx="116">
                  <c:v>1.8063816206401508</c:v>
                </c:pt>
                <c:pt idx="117">
                  <c:v>2.1439523582019731</c:v>
                </c:pt>
                <c:pt idx="118">
                  <c:v>2.1016853954584946</c:v>
                </c:pt>
                <c:pt idx="119">
                  <c:v>2.2267283246805083</c:v>
                </c:pt>
                <c:pt idx="120">
                  <c:v>2.350533553242963</c:v>
                </c:pt>
                <c:pt idx="121">
                  <c:v>2.3051803453888189</c:v>
                </c:pt>
                <c:pt idx="122">
                  <c:v>2.0173187761517282</c:v>
                </c:pt>
                <c:pt idx="123">
                  <c:v>1.8496306979338166</c:v>
                </c:pt>
                <c:pt idx="124">
                  <c:v>1.6822926419813946</c:v>
                </c:pt>
                <c:pt idx="125">
                  <c:v>1.9215970073006112</c:v>
                </c:pt>
                <c:pt idx="126">
                  <c:v>2.2704386811099306</c:v>
                </c:pt>
                <c:pt idx="127">
                  <c:v>2.2180966596194094</c:v>
                </c:pt>
                <c:pt idx="128">
                  <c:v>2.0436614125611747</c:v>
                </c:pt>
                <c:pt idx="129">
                  <c:v>2.0217488730747468</c:v>
                </c:pt>
                <c:pt idx="130">
                  <c:v>1.8865070637923773</c:v>
                </c:pt>
                <c:pt idx="131">
                  <c:v>1.8063311787962713</c:v>
                </c:pt>
                <c:pt idx="132">
                  <c:v>1.844573072473807</c:v>
                </c:pt>
                <c:pt idx="133">
                  <c:v>1.7905341218437432</c:v>
                </c:pt>
                <c:pt idx="134">
                  <c:v>1.805112773869443</c:v>
                </c:pt>
                <c:pt idx="135">
                  <c:v>1.7005764703346082</c:v>
                </c:pt>
                <c:pt idx="136">
                  <c:v>1.5351949828777915</c:v>
                </c:pt>
                <c:pt idx="137">
                  <c:v>1.5245552456792899</c:v>
                </c:pt>
                <c:pt idx="138">
                  <c:v>1.729130420355165</c:v>
                </c:pt>
                <c:pt idx="139">
                  <c:v>1.5533466561803591</c:v>
                </c:pt>
                <c:pt idx="140">
                  <c:v>1.52012039823357</c:v>
                </c:pt>
                <c:pt idx="141">
                  <c:v>1.5342560338501163</c:v>
                </c:pt>
                <c:pt idx="142">
                  <c:v>1.4599080494554271</c:v>
                </c:pt>
                <c:pt idx="143">
                  <c:v>1.455511425157705</c:v>
                </c:pt>
                <c:pt idx="144">
                  <c:v>1.4247652007012988</c:v>
                </c:pt>
                <c:pt idx="145">
                  <c:v>1.3652100987794964</c:v>
                </c:pt>
                <c:pt idx="146">
                  <c:v>1.3713707837734284</c:v>
                </c:pt>
                <c:pt idx="147">
                  <c:v>1.3218981820188356</c:v>
                </c:pt>
                <c:pt idx="148">
                  <c:v>1.2762114556431399</c:v>
                </c:pt>
              </c:numCache>
            </c:numRef>
          </c:yVal>
          <c:smooth val="0"/>
        </c:ser>
        <c:ser>
          <c:idx val="2"/>
          <c:order val="2"/>
          <c:tx>
            <c:strRef>
              <c:f>'Coffee Sugar Cotton'!$I$1</c:f>
              <c:strCache>
                <c:ptCount val="1"/>
                <c:pt idx="0">
                  <c:v>Cotton</c:v>
                </c:pt>
              </c:strCache>
            </c:strRef>
          </c:tx>
          <c:marker>
            <c:symbol val="none"/>
          </c:marker>
          <c:xVal>
            <c:numRef>
              <c:f>'Coffee Sugar Cotton'!$B$2:$B$150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'Coffee Sugar Cotton'!$K$2:$K$150</c:f>
              <c:numCache>
                <c:formatCode>0.00</c:formatCode>
                <c:ptCount val="149"/>
                <c:pt idx="0">
                  <c:v>1</c:v>
                </c:pt>
                <c:pt idx="1">
                  <c:v>0.93797663071473802</c:v>
                </c:pt>
                <c:pt idx="2">
                  <c:v>0.84480191742223298</c:v>
                </c:pt>
                <c:pt idx="3">
                  <c:v>0.78902204283071153</c:v>
                </c:pt>
                <c:pt idx="4">
                  <c:v>0.76719957744055867</c:v>
                </c:pt>
                <c:pt idx="5">
                  <c:v>0.72743495295884819</c:v>
                </c:pt>
                <c:pt idx="6">
                  <c:v>0.70012640504917945</c:v>
                </c:pt>
                <c:pt idx="7">
                  <c:v>0.66600388871088789</c:v>
                </c:pt>
                <c:pt idx="8">
                  <c:v>0.63134146514106859</c:v>
                </c:pt>
                <c:pt idx="9">
                  <c:v>0.57144623318666388</c:v>
                </c:pt>
                <c:pt idx="10">
                  <c:v>0.58379318594862317</c:v>
                </c:pt>
                <c:pt idx="11">
                  <c:v>0.66191674413166279</c:v>
                </c:pt>
                <c:pt idx="12">
                  <c:v>0.66889460208522078</c:v>
                </c:pt>
                <c:pt idx="13">
                  <c:v>0.65690097206219422</c:v>
                </c:pt>
                <c:pt idx="14">
                  <c:v>0.6414777928128591</c:v>
                </c:pt>
                <c:pt idx="15">
                  <c:v>0.62789530003039973</c:v>
                </c:pt>
                <c:pt idx="16">
                  <c:v>0.60528621358657908</c:v>
                </c:pt>
                <c:pt idx="17">
                  <c:v>0.65939371809171354</c:v>
                </c:pt>
                <c:pt idx="18">
                  <c:v>0.70743998218502957</c:v>
                </c:pt>
                <c:pt idx="19">
                  <c:v>0.74464855088147042</c:v>
                </c:pt>
                <c:pt idx="20">
                  <c:v>0.7382894104805372</c:v>
                </c:pt>
                <c:pt idx="21">
                  <c:v>0.7457957891114636</c:v>
                </c:pt>
                <c:pt idx="22">
                  <c:v>0.78747969419295594</c:v>
                </c:pt>
                <c:pt idx="23">
                  <c:v>0.83280681182570915</c:v>
                </c:pt>
                <c:pt idx="24">
                  <c:v>0.85151274629537554</c:v>
                </c:pt>
                <c:pt idx="25">
                  <c:v>0.87241874513566853</c:v>
                </c:pt>
                <c:pt idx="26">
                  <c:v>0.90364496365914393</c:v>
                </c:pt>
                <c:pt idx="27">
                  <c:v>0.90219750558735268</c:v>
                </c:pt>
                <c:pt idx="28">
                  <c:v>0.85936607107224816</c:v>
                </c:pt>
                <c:pt idx="29">
                  <c:v>0.86882666859826896</c:v>
                </c:pt>
                <c:pt idx="30">
                  <c:v>0.89295391851798001</c:v>
                </c:pt>
                <c:pt idx="31">
                  <c:v>0.8941494449353069</c:v>
                </c:pt>
                <c:pt idx="32">
                  <c:v>0.94546436285097202</c:v>
                </c:pt>
                <c:pt idx="33">
                  <c:v>1.0700694836313409</c:v>
                </c:pt>
                <c:pt idx="34">
                  <c:v>1.1377379507668557</c:v>
                </c:pt>
                <c:pt idx="35">
                  <c:v>1.089381262378075</c:v>
                </c:pt>
                <c:pt idx="36">
                  <c:v>1.1231256314078855</c:v>
                </c:pt>
                <c:pt idx="37">
                  <c:v>1.0831003966757029</c:v>
                </c:pt>
                <c:pt idx="38">
                  <c:v>1.0522889033078988</c:v>
                </c:pt>
                <c:pt idx="39">
                  <c:v>1.0077163297375069</c:v>
                </c:pt>
                <c:pt idx="40">
                  <c:v>1.0105109917753463</c:v>
                </c:pt>
                <c:pt idx="41">
                  <c:v>0.92950827050896145</c:v>
                </c:pt>
                <c:pt idx="42">
                  <c:v>0.82136023189794538</c:v>
                </c:pt>
                <c:pt idx="43">
                  <c:v>0.76981683276997148</c:v>
                </c:pt>
                <c:pt idx="44">
                  <c:v>0.81431289138581564</c:v>
                </c:pt>
                <c:pt idx="45">
                  <c:v>0.75059423135657777</c:v>
                </c:pt>
                <c:pt idx="46">
                  <c:v>0.70334938221853127</c:v>
                </c:pt>
                <c:pt idx="47">
                  <c:v>0.69676112916133293</c:v>
                </c:pt>
                <c:pt idx="48">
                  <c:v>0.73335514316953676</c:v>
                </c:pt>
                <c:pt idx="49">
                  <c:v>0.74209356765431933</c:v>
                </c:pt>
                <c:pt idx="50">
                  <c:v>0.79377952302733645</c:v>
                </c:pt>
                <c:pt idx="51">
                  <c:v>0.79843088090183145</c:v>
                </c:pt>
                <c:pt idx="52">
                  <c:v>0.78367425976580773</c:v>
                </c:pt>
                <c:pt idx="53">
                  <c:v>0.75732127107164049</c:v>
                </c:pt>
                <c:pt idx="54">
                  <c:v>0.76751630601369669</c:v>
                </c:pt>
                <c:pt idx="55">
                  <c:v>0.75110615256607083</c:v>
                </c:pt>
                <c:pt idx="56">
                  <c:v>0.75411529632766983</c:v>
                </c:pt>
                <c:pt idx="57">
                  <c:v>0.79766119635913546</c:v>
                </c:pt>
                <c:pt idx="58">
                  <c:v>0.78465211393058232</c:v>
                </c:pt>
                <c:pt idx="59">
                  <c:v>0.78368281725431765</c:v>
                </c:pt>
                <c:pt idx="60">
                  <c:v>0.81187530908955463</c:v>
                </c:pt>
                <c:pt idx="61">
                  <c:v>0.83413212682059434</c:v>
                </c:pt>
                <c:pt idx="62">
                  <c:v>0.80045470836994659</c:v>
                </c:pt>
                <c:pt idx="63">
                  <c:v>0.77420421936752004</c:v>
                </c:pt>
                <c:pt idx="64">
                  <c:v>0.74653393811386948</c:v>
                </c:pt>
                <c:pt idx="65">
                  <c:v>0.75864302300347042</c:v>
                </c:pt>
                <c:pt idx="66">
                  <c:v>0.76056231590665979</c:v>
                </c:pt>
                <c:pt idx="67">
                  <c:v>0.80081714452257013</c:v>
                </c:pt>
                <c:pt idx="68">
                  <c:v>0.79091426113194141</c:v>
                </c:pt>
                <c:pt idx="69">
                  <c:v>0.77102532489612796</c:v>
                </c:pt>
                <c:pt idx="70">
                  <c:v>0.77718296942454801</c:v>
                </c:pt>
                <c:pt idx="71">
                  <c:v>0.80347247165661728</c:v>
                </c:pt>
                <c:pt idx="72">
                  <c:v>0.79596840100162947</c:v>
                </c:pt>
                <c:pt idx="73">
                  <c:v>0.77611409250549157</c:v>
                </c:pt>
                <c:pt idx="74">
                  <c:v>0.77584184634075948</c:v>
                </c:pt>
                <c:pt idx="75">
                  <c:v>0.75472738366016112</c:v>
                </c:pt>
                <c:pt idx="76">
                  <c:v>0.72924312048649842</c:v>
                </c:pt>
                <c:pt idx="77">
                  <c:v>0.79124900038220225</c:v>
                </c:pt>
                <c:pt idx="78">
                  <c:v>0.88815938191120214</c:v>
                </c:pt>
                <c:pt idx="79">
                  <c:v>0.87425187487512179</c:v>
                </c:pt>
                <c:pt idx="80">
                  <c:v>0.89254151057465003</c:v>
                </c:pt>
                <c:pt idx="81">
                  <c:v>0.9002357837228081</c:v>
                </c:pt>
                <c:pt idx="82">
                  <c:v>0.90479210913406893</c:v>
                </c:pt>
                <c:pt idx="83">
                  <c:v>0.9040948077579426</c:v>
                </c:pt>
                <c:pt idx="84">
                  <c:v>0.94668572623862979</c:v>
                </c:pt>
                <c:pt idx="85">
                  <c:v>0.9671999644363477</c:v>
                </c:pt>
                <c:pt idx="86">
                  <c:v>1.0246006000395551</c:v>
                </c:pt>
                <c:pt idx="87">
                  <c:v>0.9578138156592868</c:v>
                </c:pt>
                <c:pt idx="88">
                  <c:v>0.93360547881981271</c:v>
                </c:pt>
                <c:pt idx="89">
                  <c:v>0.96062832880330284</c:v>
                </c:pt>
                <c:pt idx="90">
                  <c:v>0.95864570750830658</c:v>
                </c:pt>
                <c:pt idx="91">
                  <c:v>0.97182723952667205</c:v>
                </c:pt>
                <c:pt idx="92">
                  <c:v>0.91768083743380069</c:v>
                </c:pt>
                <c:pt idx="93">
                  <c:v>0.78482019086985766</c:v>
                </c:pt>
                <c:pt idx="94">
                  <c:v>0.70715890303959672</c:v>
                </c:pt>
                <c:pt idx="95">
                  <c:v>0.71986994274533</c:v>
                </c:pt>
                <c:pt idx="96">
                  <c:v>0.745565079666765</c:v>
                </c:pt>
                <c:pt idx="97">
                  <c:v>0.70986069105344196</c:v>
                </c:pt>
                <c:pt idx="98">
                  <c:v>0.66055319344295416</c:v>
                </c:pt>
                <c:pt idx="99">
                  <c:v>0.72646241089778729</c:v>
                </c:pt>
                <c:pt idx="100">
                  <c:v>0.7903260638344749</c:v>
                </c:pt>
                <c:pt idx="101">
                  <c:v>0.77651172139842217</c:v>
                </c:pt>
                <c:pt idx="102">
                  <c:v>0.82094591545524387</c:v>
                </c:pt>
                <c:pt idx="103">
                  <c:v>0.81228287081989969</c:v>
                </c:pt>
                <c:pt idx="104">
                  <c:v>0.80937491460234756</c:v>
                </c:pt>
                <c:pt idx="105">
                  <c:v>0.84330256057718167</c:v>
                </c:pt>
                <c:pt idx="106">
                  <c:v>0.90525959576346948</c:v>
                </c:pt>
                <c:pt idx="107">
                  <c:v>0.97002593036041096</c:v>
                </c:pt>
                <c:pt idx="108">
                  <c:v>0.97452848336357367</c:v>
                </c:pt>
                <c:pt idx="109">
                  <c:v>1.0075171338717461</c:v>
                </c:pt>
                <c:pt idx="110">
                  <c:v>1.0754800124475303</c:v>
                </c:pt>
                <c:pt idx="111">
                  <c:v>1.1023985173986279</c:v>
                </c:pt>
                <c:pt idx="112">
                  <c:v>1.1263040343571651</c:v>
                </c:pt>
                <c:pt idx="113">
                  <c:v>1.1475570254921195</c:v>
                </c:pt>
                <c:pt idx="114">
                  <c:v>1.0530818959036605</c:v>
                </c:pt>
                <c:pt idx="115">
                  <c:v>1.1291118930698969</c:v>
                </c:pt>
                <c:pt idx="116">
                  <c:v>1.3080590719255274</c:v>
                </c:pt>
                <c:pt idx="117">
                  <c:v>1.5786212933745085</c:v>
                </c:pt>
                <c:pt idx="118">
                  <c:v>1.9385622866288235</c:v>
                </c:pt>
                <c:pt idx="119">
                  <c:v>2.0939442796762626</c:v>
                </c:pt>
                <c:pt idx="120">
                  <c:v>2.2166999971177117</c:v>
                </c:pt>
                <c:pt idx="121">
                  <c:v>2.628051160413241</c:v>
                </c:pt>
                <c:pt idx="122">
                  <c:v>2.8039954528147786</c:v>
                </c:pt>
                <c:pt idx="123">
                  <c:v>2.6277493855353335</c:v>
                </c:pt>
                <c:pt idx="124">
                  <c:v>1.9984701093176942</c:v>
                </c:pt>
                <c:pt idx="125">
                  <c:v>1.9417498199172236</c:v>
                </c:pt>
                <c:pt idx="126">
                  <c:v>1.8023629408560851</c:v>
                </c:pt>
                <c:pt idx="127">
                  <c:v>1.3740976481420839</c:v>
                </c:pt>
                <c:pt idx="128">
                  <c:v>1.4026771926057753</c:v>
                </c:pt>
                <c:pt idx="129">
                  <c:v>1.3327973529054011</c:v>
                </c:pt>
                <c:pt idx="130">
                  <c:v>1.2624086213123873</c:v>
                </c:pt>
                <c:pt idx="131">
                  <c:v>1.1539438800978508</c:v>
                </c:pt>
                <c:pt idx="132">
                  <c:v>1.2170691094518302</c:v>
                </c:pt>
                <c:pt idx="133">
                  <c:v>1.207366255695324</c:v>
                </c:pt>
                <c:pt idx="134">
                  <c:v>1.1833991313968766</c:v>
                </c:pt>
                <c:pt idx="135">
                  <c:v>1.1869493974116476</c:v>
                </c:pt>
                <c:pt idx="136">
                  <c:v>1.0509898598983518</c:v>
                </c:pt>
                <c:pt idx="137">
                  <c:v>0.97703813272732276</c:v>
                </c:pt>
                <c:pt idx="138">
                  <c:v>0.99994914816691494</c:v>
                </c:pt>
                <c:pt idx="139">
                  <c:v>0.99950734777061856</c:v>
                </c:pt>
                <c:pt idx="140">
                  <c:v>0.99211967316396166</c:v>
                </c:pt>
                <c:pt idx="141">
                  <c:v>0.9665578225679119</c:v>
                </c:pt>
                <c:pt idx="142">
                  <c:v>0.95836057720894996</c:v>
                </c:pt>
                <c:pt idx="143">
                  <c:v>0.99065505414857169</c:v>
                </c:pt>
                <c:pt idx="144">
                  <c:v>1.0130878782224715</c:v>
                </c:pt>
                <c:pt idx="145">
                  <c:v>1.0542137370482221</c:v>
                </c:pt>
                <c:pt idx="146">
                  <c:v>1.1070208273840367</c:v>
                </c:pt>
                <c:pt idx="147">
                  <c:v>1.0857630781367591</c:v>
                </c:pt>
                <c:pt idx="148">
                  <c:v>1.0847703769677863</c:v>
                </c:pt>
              </c:numCache>
            </c:numRef>
          </c:yVal>
          <c:smooth val="0"/>
        </c:ser>
        <c:dLbls>
          <c:showLegendKey val="0"/>
          <c:showVal val="0"/>
          <c:showCatName val="0"/>
          <c:showSerName val="0"/>
          <c:showPercent val="0"/>
          <c:showBubbleSize val="0"/>
        </c:dLbls>
        <c:axId val="394506080"/>
        <c:axId val="394497064"/>
      </c:scatterChart>
      <c:valAx>
        <c:axId val="394506080"/>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394497064"/>
        <c:crosses val="autoZero"/>
        <c:crossBetween val="midCat"/>
        <c:majorUnit val="730.5"/>
      </c:valAx>
      <c:valAx>
        <c:axId val="394497064"/>
        <c:scaling>
          <c:orientation val="minMax"/>
          <c:max val="3.2"/>
          <c:min val="0.4"/>
        </c:scaling>
        <c:delete val="0"/>
        <c:axPos val="l"/>
        <c:majorGridlines/>
        <c:title>
          <c:tx>
            <c:rich>
              <a:bodyPr rot="-5400000" vert="horz"/>
              <a:lstStyle/>
              <a:p>
                <a:pPr>
                  <a:defRPr/>
                </a:pPr>
                <a:r>
                  <a:rPr lang="en-AU" sz="1200"/>
                  <a:t>Relative</a:t>
                </a:r>
                <a:r>
                  <a:rPr lang="en-AU" sz="1200" baseline="0"/>
                  <a:t> Price increase from 2001 to 2013</a:t>
                </a:r>
                <a:endParaRPr lang="en-AU" sz="1200"/>
              </a:p>
            </c:rich>
          </c:tx>
          <c:layout>
            <c:manualLayout>
              <c:xMode val="edge"/>
              <c:yMode val="edge"/>
              <c:x val="2.0145127549284568E-2"/>
              <c:y val="0.11513693364087065"/>
            </c:manualLayout>
          </c:layout>
          <c:overlay val="0"/>
        </c:title>
        <c:numFmt formatCode="0.00" sourceLinked="1"/>
        <c:majorTickMark val="out"/>
        <c:minorTickMark val="none"/>
        <c:tickLblPos val="nextTo"/>
        <c:txPr>
          <a:bodyPr/>
          <a:lstStyle/>
          <a:p>
            <a:pPr>
              <a:defRPr sz="1200"/>
            </a:pPr>
            <a:endParaRPr lang="en-US"/>
          </a:p>
        </c:txPr>
        <c:crossAx val="394506080"/>
        <c:crosses val="autoZero"/>
        <c:crossBetween val="midCat"/>
        <c:majorUnit val="0.4"/>
      </c:valAx>
    </c:plotArea>
    <c:legend>
      <c:legendPos val="r"/>
      <c:layout>
        <c:manualLayout>
          <c:xMode val="edge"/>
          <c:yMode val="edge"/>
          <c:x val="0.18803376979262174"/>
          <c:y val="8.2745261729908828E-2"/>
          <c:w val="0.175963890520031"/>
          <c:h val="0.1884348816682537"/>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8308544765238"/>
          <c:y val="2.6673319300433981E-2"/>
          <c:w val="0.79384033245844265"/>
          <c:h val="0.90454343702086748"/>
        </c:manualLayout>
      </c:layout>
      <c:scatterChart>
        <c:scatterStyle val="lineMarker"/>
        <c:varyColors val="0"/>
        <c:ser>
          <c:idx val="0"/>
          <c:order val="0"/>
          <c:tx>
            <c:strRef>
              <c:f>'Gold Aluminium Copper Iron Ore'!$C$1</c:f>
              <c:strCache>
                <c:ptCount val="1"/>
                <c:pt idx="0">
                  <c:v>Gold</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Ore'!$E$2:$E$150</c:f>
              <c:numCache>
                <c:formatCode>0.00</c:formatCode>
                <c:ptCount val="149"/>
                <c:pt idx="0">
                  <c:v>1</c:v>
                </c:pt>
                <c:pt idx="1">
                  <c:v>0.98243732980308029</c:v>
                </c:pt>
                <c:pt idx="2">
                  <c:v>0.98454905454198594</c:v>
                </c:pt>
                <c:pt idx="3">
                  <c:v>0.97114600708128851</c:v>
                </c:pt>
                <c:pt idx="4">
                  <c:v>1.0108666675159403</c:v>
                </c:pt>
                <c:pt idx="5">
                  <c:v>1.0012707687841138</c:v>
                </c:pt>
                <c:pt idx="6">
                  <c:v>0.99405888341461612</c:v>
                </c:pt>
                <c:pt idx="7">
                  <c:v>1.0121171429496032</c:v>
                </c:pt>
                <c:pt idx="8">
                  <c:v>1.0483761420036521</c:v>
                </c:pt>
                <c:pt idx="9">
                  <c:v>1.0505798168125351</c:v>
                </c:pt>
                <c:pt idx="10">
                  <c:v>1.0267037236416738</c:v>
                </c:pt>
                <c:pt idx="11">
                  <c:v>1.0296139482870545</c:v>
                </c:pt>
                <c:pt idx="12">
                  <c:v>1.0483667639132432</c:v>
                </c:pt>
                <c:pt idx="13">
                  <c:v>1.0961341469289483</c:v>
                </c:pt>
                <c:pt idx="14">
                  <c:v>1.0846919498731102</c:v>
                </c:pt>
                <c:pt idx="15">
                  <c:v>1.1102787210971079</c:v>
                </c:pt>
                <c:pt idx="16">
                  <c:v>1.153599692737642</c:v>
                </c:pt>
                <c:pt idx="17">
                  <c:v>1.1774847984212271</c:v>
                </c:pt>
                <c:pt idx="18">
                  <c:v>1.147283634177396</c:v>
                </c:pt>
                <c:pt idx="19">
                  <c:v>1.1324150020043131</c:v>
                </c:pt>
                <c:pt idx="20">
                  <c:v>1.1628953780656595</c:v>
                </c:pt>
                <c:pt idx="21">
                  <c:v>1.151585563244867</c:v>
                </c:pt>
                <c:pt idx="22">
                  <c:v>1.1607164697515153</c:v>
                </c:pt>
                <c:pt idx="23">
                  <c:v>1.2101322458482382</c:v>
                </c:pt>
                <c:pt idx="24">
                  <c:v>1.2953314867289449</c:v>
                </c:pt>
                <c:pt idx="25">
                  <c:v>1.2930275827890676</c:v>
                </c:pt>
                <c:pt idx="26">
                  <c:v>1.2193523997930773</c:v>
                </c:pt>
                <c:pt idx="27">
                  <c:v>1.1776183984191506</c:v>
                </c:pt>
                <c:pt idx="28">
                  <c:v>1.2783840850340684</c:v>
                </c:pt>
                <c:pt idx="29">
                  <c:v>1.2793977582314955</c:v>
                </c:pt>
                <c:pt idx="30">
                  <c:v>1.2588909492991005</c:v>
                </c:pt>
                <c:pt idx="31">
                  <c:v>1.2853790821664735</c:v>
                </c:pt>
                <c:pt idx="32">
                  <c:v>1.349518702408286</c:v>
                </c:pt>
                <c:pt idx="33">
                  <c:v>1.3508706898921221</c:v>
                </c:pt>
                <c:pt idx="34">
                  <c:v>1.3938177206925559</c:v>
                </c:pt>
                <c:pt idx="35">
                  <c:v>1.4563095456313571</c:v>
                </c:pt>
                <c:pt idx="36">
                  <c:v>1.4735910908286702</c:v>
                </c:pt>
                <c:pt idx="37">
                  <c:v>1.4341171396229473</c:v>
                </c:pt>
                <c:pt idx="38">
                  <c:v>1.4312336147498437</c:v>
                </c:pt>
                <c:pt idx="39">
                  <c:v>1.4147030019963087</c:v>
                </c:pt>
                <c:pt idx="40">
                  <c:v>1.3385320925304218</c:v>
                </c:pt>
                <c:pt idx="41">
                  <c:v>1.3641635532813845</c:v>
                </c:pt>
                <c:pt idx="42">
                  <c:v>1.3862427000851925</c:v>
                </c:pt>
                <c:pt idx="43">
                  <c:v>1.393933733920184</c:v>
                </c:pt>
                <c:pt idx="44">
                  <c:v>1.4075641152049454</c:v>
                </c:pt>
                <c:pt idx="45">
                  <c:v>1.4526357768425309</c:v>
                </c:pt>
                <c:pt idx="46">
                  <c:v>1.5172072029610764</c:v>
                </c:pt>
                <c:pt idx="47">
                  <c:v>1.5321456689597657</c:v>
                </c:pt>
                <c:pt idx="48">
                  <c:v>1.4665060852643124</c:v>
                </c:pt>
                <c:pt idx="49">
                  <c:v>1.4557571768745543</c:v>
                </c:pt>
                <c:pt idx="50">
                  <c:v>1.480286322373157</c:v>
                </c:pt>
                <c:pt idx="51">
                  <c:v>1.4547394321430982</c:v>
                </c:pt>
                <c:pt idx="52">
                  <c:v>1.4312660207300516</c:v>
                </c:pt>
                <c:pt idx="53">
                  <c:v>1.4603363950113681</c:v>
                </c:pt>
                <c:pt idx="54">
                  <c:v>1.4327507743064687</c:v>
                </c:pt>
                <c:pt idx="55">
                  <c:v>1.4706224527847251</c:v>
                </c:pt>
                <c:pt idx="56">
                  <c:v>1.5129830358852805</c:v>
                </c:pt>
                <c:pt idx="57">
                  <c:v>1.5558011548245791</c:v>
                </c:pt>
                <c:pt idx="58">
                  <c:v>1.5909951585968227</c:v>
                </c:pt>
                <c:pt idx="59">
                  <c:v>1.7094964687169942</c:v>
                </c:pt>
                <c:pt idx="60">
                  <c:v>1.8288049649942701</c:v>
                </c:pt>
                <c:pt idx="61">
                  <c:v>1.8421843758508425</c:v>
                </c:pt>
                <c:pt idx="62">
                  <c:v>1.83894126149955</c:v>
                </c:pt>
                <c:pt idx="63">
                  <c:v>1.9987353315611835</c:v>
                </c:pt>
                <c:pt idx="64">
                  <c:v>2.1997208794918692</c:v>
                </c:pt>
                <c:pt idx="65">
                  <c:v>1.9378112810405288</c:v>
                </c:pt>
                <c:pt idx="66">
                  <c:v>2.0538282604424456</c:v>
                </c:pt>
                <c:pt idx="67">
                  <c:v>2.0461764177394994</c:v>
                </c:pt>
                <c:pt idx="68">
                  <c:v>1.9444423890055087</c:v>
                </c:pt>
                <c:pt idx="69">
                  <c:v>1.9144823038097627</c:v>
                </c:pt>
                <c:pt idx="70">
                  <c:v>2.0549676626775701</c:v>
                </c:pt>
                <c:pt idx="71">
                  <c:v>2.0583184986109981</c:v>
                </c:pt>
                <c:pt idx="72">
                  <c:v>2.0567135948340427</c:v>
                </c:pt>
                <c:pt idx="73">
                  <c:v>2.1544276342950495</c:v>
                </c:pt>
                <c:pt idx="74">
                  <c:v>2.1028705056876515</c:v>
                </c:pt>
                <c:pt idx="75">
                  <c:v>2.1677234068185087</c:v>
                </c:pt>
                <c:pt idx="76">
                  <c:v>2.1169525429949552</c:v>
                </c:pt>
                <c:pt idx="77">
                  <c:v>2.075004072070699</c:v>
                </c:pt>
                <c:pt idx="78">
                  <c:v>2.1067764318504754</c:v>
                </c:pt>
                <c:pt idx="79">
                  <c:v>2.110925044783194</c:v>
                </c:pt>
                <c:pt idx="80">
                  <c:v>2.2542818206920772</c:v>
                </c:pt>
                <c:pt idx="81">
                  <c:v>2.382409101077605</c:v>
                </c:pt>
                <c:pt idx="82">
                  <c:v>2.5297347966073471</c:v>
                </c:pt>
                <c:pt idx="83">
                  <c:v>2.5225651042367305</c:v>
                </c:pt>
                <c:pt idx="84">
                  <c:v>2.7793581861156103</c:v>
                </c:pt>
                <c:pt idx="85">
                  <c:v>2.8733552862468561</c:v>
                </c:pt>
                <c:pt idx="86">
                  <c:v>2.9916331280157773</c:v>
                </c:pt>
                <c:pt idx="87">
                  <c:v>2.7932298228222536</c:v>
                </c:pt>
                <c:pt idx="88">
                  <c:v>2.7059212834805324</c:v>
                </c:pt>
                <c:pt idx="89">
                  <c:v>2.6812155585791042</c:v>
                </c:pt>
                <c:pt idx="90">
                  <c:v>2.8177856104914456</c:v>
                </c:pt>
                <c:pt idx="91">
                  <c:v>2.5258109512805187</c:v>
                </c:pt>
                <c:pt idx="92">
                  <c:v>2.5018765066789665</c:v>
                </c:pt>
                <c:pt idx="93">
                  <c:v>2.456420155192562</c:v>
                </c:pt>
                <c:pt idx="94">
                  <c:v>2.3623111759974771</c:v>
                </c:pt>
                <c:pt idx="95">
                  <c:v>2.5602682830340036</c:v>
                </c:pt>
                <c:pt idx="96">
                  <c:v>2.6822403777813091</c:v>
                </c:pt>
                <c:pt idx="97">
                  <c:v>2.9310188965664423</c:v>
                </c:pt>
                <c:pt idx="98">
                  <c:v>2.8658335963246464</c:v>
                </c:pt>
                <c:pt idx="99">
                  <c:v>2.7533213009212378</c:v>
                </c:pt>
                <c:pt idx="100">
                  <c:v>2.8639709085203493</c:v>
                </c:pt>
                <c:pt idx="101">
                  <c:v>2.8916221282129184</c:v>
                </c:pt>
                <c:pt idx="102">
                  <c:v>2.8611781186217633</c:v>
                </c:pt>
                <c:pt idx="103">
                  <c:v>2.9010699300812819</c:v>
                </c:pt>
                <c:pt idx="104">
                  <c:v>3.0434283810966551</c:v>
                </c:pt>
                <c:pt idx="105">
                  <c:v>3.1825806550075244</c:v>
                </c:pt>
                <c:pt idx="106">
                  <c:v>3.4360585714196246</c:v>
                </c:pt>
                <c:pt idx="107">
                  <c:v>3.4655765068790934</c:v>
                </c:pt>
                <c:pt idx="108">
                  <c:v>3.4027605308472091</c:v>
                </c:pt>
                <c:pt idx="109">
                  <c:v>3.333293896442084</c:v>
                </c:pt>
                <c:pt idx="110">
                  <c:v>3.3739996532111913</c:v>
                </c:pt>
                <c:pt idx="111">
                  <c:v>3.475092715507083</c:v>
                </c:pt>
                <c:pt idx="112">
                  <c:v>3.6439215457561329</c:v>
                </c:pt>
                <c:pt idx="113">
                  <c:v>3.730663811310543</c:v>
                </c:pt>
                <c:pt idx="114">
                  <c:v>3.6090183817771613</c:v>
                </c:pt>
                <c:pt idx="115">
                  <c:v>3.6730435815543139</c:v>
                </c:pt>
                <c:pt idx="116">
                  <c:v>3.8374834498818888</c:v>
                </c:pt>
                <c:pt idx="117">
                  <c:v>4.0469360381983064</c:v>
                </c:pt>
                <c:pt idx="118">
                  <c:v>4.1292426239510238</c:v>
                </c:pt>
                <c:pt idx="119">
                  <c:v>4.1843272898455464</c:v>
                </c:pt>
                <c:pt idx="120">
                  <c:v>4.062216680423739</c:v>
                </c:pt>
                <c:pt idx="121">
                  <c:v>4.0909486456208422</c:v>
                </c:pt>
                <c:pt idx="122">
                  <c:v>4.2027597966134174</c:v>
                </c:pt>
                <c:pt idx="123">
                  <c:v>4.3393853706425078</c:v>
                </c:pt>
                <c:pt idx="124">
                  <c:v>4.4149198195599624</c:v>
                </c:pt>
                <c:pt idx="125">
                  <c:v>4.4665787003661377</c:v>
                </c:pt>
                <c:pt idx="126">
                  <c:v>4.5897603390699642</c:v>
                </c:pt>
                <c:pt idx="127">
                  <c:v>5.1157246778810039</c:v>
                </c:pt>
                <c:pt idx="128">
                  <c:v>5.1479087165341513</c:v>
                </c:pt>
                <c:pt idx="129">
                  <c:v>4.8505421707195495</c:v>
                </c:pt>
                <c:pt idx="130">
                  <c:v>5.0671649420872287</c:v>
                </c:pt>
                <c:pt idx="131">
                  <c:v>4.7983412706685877</c:v>
                </c:pt>
                <c:pt idx="132">
                  <c:v>4.8077062109754234</c:v>
                </c:pt>
                <c:pt idx="133">
                  <c:v>5.0469450534370051</c:v>
                </c:pt>
                <c:pt idx="134">
                  <c:v>4.8123309886155354</c:v>
                </c:pt>
                <c:pt idx="135">
                  <c:v>4.7288116241692792</c:v>
                </c:pt>
                <c:pt idx="136">
                  <c:v>4.5664809233585046</c:v>
                </c:pt>
                <c:pt idx="137">
                  <c:v>4.5949437194788318</c:v>
                </c:pt>
                <c:pt idx="138">
                  <c:v>4.5769389141823789</c:v>
                </c:pt>
                <c:pt idx="139">
                  <c:v>4.6672953280858582</c:v>
                </c:pt>
                <c:pt idx="140">
                  <c:v>4.9728988780898371</c:v>
                </c:pt>
                <c:pt idx="141">
                  <c:v>4.97988037189001</c:v>
                </c:pt>
                <c:pt idx="142">
                  <c:v>4.9321399008768898</c:v>
                </c:pt>
                <c:pt idx="143">
                  <c:v>4.839519522903772</c:v>
                </c:pt>
                <c:pt idx="144">
                  <c:v>4.7882748070101115</c:v>
                </c:pt>
                <c:pt idx="145">
                  <c:v>4.6235870193897961</c:v>
                </c:pt>
                <c:pt idx="146">
                  <c:v>4.5138350679840871</c:v>
                </c:pt>
                <c:pt idx="147">
                  <c:v>4.2200654591523605</c:v>
                </c:pt>
                <c:pt idx="148">
                  <c:v>4.0035311233772939</c:v>
                </c:pt>
              </c:numCache>
            </c:numRef>
          </c:yVal>
          <c:smooth val="0"/>
        </c:ser>
        <c:ser>
          <c:idx val="1"/>
          <c:order val="1"/>
          <c:tx>
            <c:strRef>
              <c:f>'Gold Aluminium Copper Iron Ore'!$F$1</c:f>
              <c:strCache>
                <c:ptCount val="1"/>
                <c:pt idx="0">
                  <c:v>Aluminium</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Ore'!$H$2:$H$150</c:f>
              <c:numCache>
                <c:formatCode>0.00</c:formatCode>
                <c:ptCount val="149"/>
                <c:pt idx="0">
                  <c:v>1</c:v>
                </c:pt>
                <c:pt idx="1">
                  <c:v>0.98811710248175499</c:v>
                </c:pt>
                <c:pt idx="2">
                  <c:v>0.9276796214245715</c:v>
                </c:pt>
                <c:pt idx="3">
                  <c:v>0.91625455635716035</c:v>
                </c:pt>
                <c:pt idx="4">
                  <c:v>0.93823164249478785</c:v>
                </c:pt>
                <c:pt idx="5">
                  <c:v>0.89319396456888323</c:v>
                </c:pt>
                <c:pt idx="6">
                  <c:v>0.86391501787473735</c:v>
                </c:pt>
                <c:pt idx="7">
                  <c:v>0.83908679377050011</c:v>
                </c:pt>
                <c:pt idx="8">
                  <c:v>0.81601289064694771</c:v>
                </c:pt>
                <c:pt idx="9">
                  <c:v>0.78076780846046401</c:v>
                </c:pt>
                <c:pt idx="10">
                  <c:v>0.81311503818159692</c:v>
                </c:pt>
                <c:pt idx="11">
                  <c:v>0.82506573425639174</c:v>
                </c:pt>
                <c:pt idx="12">
                  <c:v>0.83702074006025673</c:v>
                </c:pt>
                <c:pt idx="13">
                  <c:v>0.8335551553722278</c:v>
                </c:pt>
                <c:pt idx="14">
                  <c:v>0.8493936724619422</c:v>
                </c:pt>
                <c:pt idx="15">
                  <c:v>0.82386830628879981</c:v>
                </c:pt>
                <c:pt idx="16">
                  <c:v>0.80826134678730222</c:v>
                </c:pt>
                <c:pt idx="17">
                  <c:v>0.81532279314453981</c:v>
                </c:pt>
                <c:pt idx="18">
                  <c:v>0.80297773855020715</c:v>
                </c:pt>
                <c:pt idx="19">
                  <c:v>0.77368570989681207</c:v>
                </c:pt>
                <c:pt idx="20">
                  <c:v>0.77738406241673708</c:v>
                </c:pt>
                <c:pt idx="21">
                  <c:v>0.78191680586037826</c:v>
                </c:pt>
                <c:pt idx="22">
                  <c:v>0.81876907567434898</c:v>
                </c:pt>
                <c:pt idx="23">
                  <c:v>0.82212713092888834</c:v>
                </c:pt>
                <c:pt idx="24">
                  <c:v>0.82054794644348039</c:v>
                </c:pt>
                <c:pt idx="25">
                  <c:v>0.83922836312072091</c:v>
                </c:pt>
                <c:pt idx="26">
                  <c:v>0.81367170144933987</c:v>
                </c:pt>
                <c:pt idx="27">
                  <c:v>0.78472554677877093</c:v>
                </c:pt>
                <c:pt idx="28">
                  <c:v>0.82494603327497795</c:v>
                </c:pt>
                <c:pt idx="29">
                  <c:v>0.83000279098881213</c:v>
                </c:pt>
                <c:pt idx="30">
                  <c:v>0.84694540239643146</c:v>
                </c:pt>
                <c:pt idx="31">
                  <c:v>0.85330185500411981</c:v>
                </c:pt>
                <c:pt idx="32">
                  <c:v>0.82681730524155295</c:v>
                </c:pt>
                <c:pt idx="33">
                  <c:v>0.86314860493503354</c:v>
                </c:pt>
                <c:pt idx="34">
                  <c:v>0.88561265838354108</c:v>
                </c:pt>
                <c:pt idx="35">
                  <c:v>0.91365890449793952</c:v>
                </c:pt>
                <c:pt idx="36">
                  <c:v>0.93904990415790068</c:v>
                </c:pt>
                <c:pt idx="37">
                  <c:v>0.97832422549924603</c:v>
                </c:pt>
                <c:pt idx="38">
                  <c:v>0.95597811190093285</c:v>
                </c:pt>
                <c:pt idx="39">
                  <c:v>0.99566466441695967</c:v>
                </c:pt>
                <c:pt idx="40">
                  <c:v>0.92904616055087197</c:v>
                </c:pt>
                <c:pt idx="41">
                  <c:v>0.95845624442084643</c:v>
                </c:pt>
                <c:pt idx="42">
                  <c:v>0.97471609614322385</c:v>
                </c:pt>
                <c:pt idx="43">
                  <c:v>0.9652062242729077</c:v>
                </c:pt>
                <c:pt idx="44">
                  <c:v>0.98532709104125837</c:v>
                </c:pt>
                <c:pt idx="45">
                  <c:v>1.0364211413625721</c:v>
                </c:pt>
                <c:pt idx="46">
                  <c:v>1.028509981412882</c:v>
                </c:pt>
                <c:pt idx="47">
                  <c:v>1.0524977677838925</c:v>
                </c:pt>
                <c:pt idx="48">
                  <c:v>1.0408183919156861</c:v>
                </c:pt>
                <c:pt idx="49">
                  <c:v>1.0611062913477312</c:v>
                </c:pt>
                <c:pt idx="50">
                  <c:v>1.1114321523513182</c:v>
                </c:pt>
                <c:pt idx="51">
                  <c:v>1.0509544519570442</c:v>
                </c:pt>
                <c:pt idx="52">
                  <c:v>0.96831810421663089</c:v>
                </c:pt>
                <c:pt idx="53">
                  <c:v>0.96253502036680105</c:v>
                </c:pt>
                <c:pt idx="54">
                  <c:v>0.98649164504622677</c:v>
                </c:pt>
                <c:pt idx="55">
                  <c:v>1.0299076269862235</c:v>
                </c:pt>
                <c:pt idx="56">
                  <c:v>0.99921552862126695</c:v>
                </c:pt>
                <c:pt idx="57">
                  <c:v>1.0495469605909626</c:v>
                </c:pt>
                <c:pt idx="58">
                  <c:v>1.1252378187608036</c:v>
                </c:pt>
                <c:pt idx="59">
                  <c:v>1.2363300059263649</c:v>
                </c:pt>
                <c:pt idx="60">
                  <c:v>1.2991500114356975</c:v>
                </c:pt>
                <c:pt idx="61">
                  <c:v>1.3346588057079762</c:v>
                </c:pt>
                <c:pt idx="62">
                  <c:v>1.3160036595352791</c:v>
                </c:pt>
                <c:pt idx="63">
                  <c:v>1.4075664643479702</c:v>
                </c:pt>
                <c:pt idx="64">
                  <c:v>1.5224339342923434</c:v>
                </c:pt>
                <c:pt idx="65">
                  <c:v>1.3270468817500465</c:v>
                </c:pt>
                <c:pt idx="66">
                  <c:v>1.3342251790544257</c:v>
                </c:pt>
                <c:pt idx="67">
                  <c:v>1.304952605005901</c:v>
                </c:pt>
                <c:pt idx="68">
                  <c:v>1.3235467320027221</c:v>
                </c:pt>
                <c:pt idx="69">
                  <c:v>1.4233057781592944</c:v>
                </c:pt>
                <c:pt idx="70">
                  <c:v>1.4495596739053243</c:v>
                </c:pt>
                <c:pt idx="71">
                  <c:v>1.5125024280206441</c:v>
                </c:pt>
                <c:pt idx="72">
                  <c:v>1.4948754255548717</c:v>
                </c:pt>
                <c:pt idx="73">
                  <c:v>1.5080367678523097</c:v>
                </c:pt>
                <c:pt idx="74">
                  <c:v>1.4509492799291104</c:v>
                </c:pt>
                <c:pt idx="75">
                  <c:v>1.4731853162530069</c:v>
                </c:pt>
                <c:pt idx="76">
                  <c:v>1.4582088949326029</c:v>
                </c:pt>
                <c:pt idx="77">
                  <c:v>1.3907613598021547</c:v>
                </c:pt>
                <c:pt idx="78">
                  <c:v>1.4208942339582391</c:v>
                </c:pt>
                <c:pt idx="79">
                  <c:v>1.3063879588560428</c:v>
                </c:pt>
                <c:pt idx="80">
                  <c:v>1.2416394641898156</c:v>
                </c:pt>
                <c:pt idx="81">
                  <c:v>1.2649117712659554</c:v>
                </c:pt>
                <c:pt idx="82">
                  <c:v>1.2892908754538372</c:v>
                </c:pt>
                <c:pt idx="83">
                  <c:v>1.226526870891083</c:v>
                </c:pt>
                <c:pt idx="84">
                  <c:v>1.2576691822251582</c:v>
                </c:pt>
                <c:pt idx="85">
                  <c:v>1.4219701847203201</c:v>
                </c:pt>
                <c:pt idx="86">
                  <c:v>1.5249921221793454</c:v>
                </c:pt>
                <c:pt idx="87">
                  <c:v>1.4936103418056714</c:v>
                </c:pt>
                <c:pt idx="88">
                  <c:v>1.4513797757233866</c:v>
                </c:pt>
                <c:pt idx="89">
                  <c:v>1.4662258058116024</c:v>
                </c:pt>
                <c:pt idx="90">
                  <c:v>1.5074072587849745</c:v>
                </c:pt>
                <c:pt idx="91">
                  <c:v>1.3630142480853018</c:v>
                </c:pt>
                <c:pt idx="92">
                  <c:v>1.2471103663223686</c:v>
                </c:pt>
                <c:pt idx="93">
                  <c:v>1.0591330239288261</c:v>
                </c:pt>
                <c:pt idx="94">
                  <c:v>0.94501778390435387</c:v>
                </c:pt>
                <c:pt idx="95">
                  <c:v>0.77353833689001994</c:v>
                </c:pt>
                <c:pt idx="96">
                  <c:v>0.72715174064641874</c:v>
                </c:pt>
                <c:pt idx="97">
                  <c:v>0.68162865247192106</c:v>
                </c:pt>
                <c:pt idx="98">
                  <c:v>0.67998528761128729</c:v>
                </c:pt>
                <c:pt idx="99">
                  <c:v>0.7258051076794575</c:v>
                </c:pt>
                <c:pt idx="100">
                  <c:v>0.74019733099753449</c:v>
                </c:pt>
                <c:pt idx="101">
                  <c:v>0.79499340695749732</c:v>
                </c:pt>
                <c:pt idx="102">
                  <c:v>0.84042210872673029</c:v>
                </c:pt>
                <c:pt idx="103">
                  <c:v>0.96540462010554373</c:v>
                </c:pt>
                <c:pt idx="104">
                  <c:v>0.91873430787754395</c:v>
                </c:pt>
                <c:pt idx="105">
                  <c:v>0.93788142343318914</c:v>
                </c:pt>
                <c:pt idx="106">
                  <c:v>0.97763671544924313</c:v>
                </c:pt>
                <c:pt idx="107">
                  <c:v>1.091841357392725</c:v>
                </c:pt>
                <c:pt idx="108">
                  <c:v>1.1125115295855064</c:v>
                </c:pt>
                <c:pt idx="109">
                  <c:v>1.0240296275125769</c:v>
                </c:pt>
                <c:pt idx="110">
                  <c:v>1.0979508206415471</c:v>
                </c:pt>
                <c:pt idx="111">
                  <c:v>1.147493969360796</c:v>
                </c:pt>
                <c:pt idx="112">
                  <c:v>1.0130440154540947</c:v>
                </c:pt>
                <c:pt idx="113">
                  <c:v>0.95684384149383295</c:v>
                </c:pt>
                <c:pt idx="114">
                  <c:v>0.9862127118468047</c:v>
                </c:pt>
                <c:pt idx="115">
                  <c:v>1.0449576843477784</c:v>
                </c:pt>
                <c:pt idx="116">
                  <c:v>1.0744369967432095</c:v>
                </c:pt>
                <c:pt idx="117">
                  <c:v>1.1575851440477845</c:v>
                </c:pt>
                <c:pt idx="118">
                  <c:v>1.1481417187282623</c:v>
                </c:pt>
                <c:pt idx="119">
                  <c:v>1.1622595809060567</c:v>
                </c:pt>
                <c:pt idx="120">
                  <c:v>1.1975042249731718</c:v>
                </c:pt>
                <c:pt idx="121">
                  <c:v>1.2285338048670416</c:v>
                </c:pt>
                <c:pt idx="122">
                  <c:v>1.2361346756059997</c:v>
                </c:pt>
                <c:pt idx="123">
                  <c:v>1.282016646044321</c:v>
                </c:pt>
                <c:pt idx="124">
                  <c:v>1.2376439690650469</c:v>
                </c:pt>
                <c:pt idx="125">
                  <c:v>1.2248677619288135</c:v>
                </c:pt>
                <c:pt idx="126">
                  <c:v>1.2083148526542069</c:v>
                </c:pt>
                <c:pt idx="127">
                  <c:v>1.1360686318287505</c:v>
                </c:pt>
                <c:pt idx="128">
                  <c:v>1.0926499035594013</c:v>
                </c:pt>
                <c:pt idx="129">
                  <c:v>1.0410523391703308</c:v>
                </c:pt>
                <c:pt idx="130">
                  <c:v>0.99383037504574334</c:v>
                </c:pt>
                <c:pt idx="131">
                  <c:v>0.9696559414523227</c:v>
                </c:pt>
                <c:pt idx="132">
                  <c:v>1.0259944986655669</c:v>
                </c:pt>
                <c:pt idx="133">
                  <c:v>1.0483207491102819</c:v>
                </c:pt>
                <c:pt idx="134">
                  <c:v>1.029223003091519</c:v>
                </c:pt>
                <c:pt idx="135">
                  <c:v>0.96239439397113957</c:v>
                </c:pt>
                <c:pt idx="136">
                  <c:v>0.94189348585046551</c:v>
                </c:pt>
                <c:pt idx="137">
                  <c:v>0.88815974767507555</c:v>
                </c:pt>
                <c:pt idx="138">
                  <c:v>0.88524062515406821</c:v>
                </c:pt>
                <c:pt idx="139">
                  <c:v>0.86489523635732735</c:v>
                </c:pt>
                <c:pt idx="140">
                  <c:v>0.96418806751040631</c:v>
                </c:pt>
                <c:pt idx="141">
                  <c:v>0.9225903272474818</c:v>
                </c:pt>
                <c:pt idx="142">
                  <c:v>0.91502365847877842</c:v>
                </c:pt>
                <c:pt idx="143">
                  <c:v>0.98243093871519571</c:v>
                </c:pt>
                <c:pt idx="144">
                  <c:v>0.95646293592713272</c:v>
                </c:pt>
                <c:pt idx="145">
                  <c:v>0.95613791325601172</c:v>
                </c:pt>
                <c:pt idx="146">
                  <c:v>0.88755446703126317</c:v>
                </c:pt>
                <c:pt idx="147">
                  <c:v>0.86511428612069263</c:v>
                </c:pt>
                <c:pt idx="148">
                  <c:v>0.85037499678018358</c:v>
                </c:pt>
              </c:numCache>
            </c:numRef>
          </c:yVal>
          <c:smooth val="0"/>
        </c:ser>
        <c:ser>
          <c:idx val="2"/>
          <c:order val="2"/>
          <c:tx>
            <c:strRef>
              <c:f>'Gold Aluminium Copper Iron Ore'!$I$1</c:f>
              <c:strCache>
                <c:ptCount val="1"/>
                <c:pt idx="0">
                  <c:v>Copper</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Ore'!$K$2:$K$150</c:f>
              <c:numCache>
                <c:formatCode>0.00</c:formatCode>
                <c:ptCount val="149"/>
                <c:pt idx="0">
                  <c:v>1</c:v>
                </c:pt>
                <c:pt idx="1">
                  <c:v>0.98435286335453087</c:v>
                </c:pt>
                <c:pt idx="2">
                  <c:v>0.96878888187909273</c:v>
                </c:pt>
                <c:pt idx="3">
                  <c:v>0.9227548907159393</c:v>
                </c:pt>
                <c:pt idx="4">
                  <c:v>0.92901093618797659</c:v>
                </c:pt>
                <c:pt idx="5">
                  <c:v>0.88650185534787729</c:v>
                </c:pt>
                <c:pt idx="6">
                  <c:v>0.84279562482276738</c:v>
                </c:pt>
                <c:pt idx="7">
                  <c:v>0.80947617008216965</c:v>
                </c:pt>
                <c:pt idx="8">
                  <c:v>0.78457168116133469</c:v>
                </c:pt>
                <c:pt idx="9">
                  <c:v>0.7594747801208388</c:v>
                </c:pt>
                <c:pt idx="10">
                  <c:v>0.79219184436137668</c:v>
                </c:pt>
                <c:pt idx="11">
                  <c:v>0.81671208434708997</c:v>
                </c:pt>
                <c:pt idx="12">
                  <c:v>0.83444175125751718</c:v>
                </c:pt>
                <c:pt idx="13">
                  <c:v>0.86044097955182541</c:v>
                </c:pt>
                <c:pt idx="14">
                  <c:v>0.88084756821666343</c:v>
                </c:pt>
                <c:pt idx="15">
                  <c:v>0.86569255246843302</c:v>
                </c:pt>
                <c:pt idx="16">
                  <c:v>0.87029738704818604</c:v>
                </c:pt>
                <c:pt idx="17">
                  <c:v>0.89899040876569736</c:v>
                </c:pt>
                <c:pt idx="18">
                  <c:v>0.86409276017344572</c:v>
                </c:pt>
                <c:pt idx="19">
                  <c:v>0.80409355651252501</c:v>
                </c:pt>
                <c:pt idx="20">
                  <c:v>0.80060086652400408</c:v>
                </c:pt>
                <c:pt idx="21">
                  <c:v>0.80318890062827031</c:v>
                </c:pt>
                <c:pt idx="22">
                  <c:v>0.85446064679634248</c:v>
                </c:pt>
                <c:pt idx="23">
                  <c:v>0.86280631630210214</c:v>
                </c:pt>
                <c:pt idx="24">
                  <c:v>0.88993362428161105</c:v>
                </c:pt>
                <c:pt idx="25">
                  <c:v>0.90016762166502107</c:v>
                </c:pt>
                <c:pt idx="26">
                  <c:v>0.88071706599474497</c:v>
                </c:pt>
                <c:pt idx="27">
                  <c:v>0.84647950718919285</c:v>
                </c:pt>
                <c:pt idx="28">
                  <c:v>0.8816258607023284</c:v>
                </c:pt>
                <c:pt idx="29">
                  <c:v>0.89880630768846392</c:v>
                </c:pt>
                <c:pt idx="30">
                  <c:v>0.91259806533667887</c:v>
                </c:pt>
                <c:pt idx="31">
                  <c:v>0.93243879234927085</c:v>
                </c:pt>
                <c:pt idx="32">
                  <c:v>0.9468452129550764</c:v>
                </c:pt>
                <c:pt idx="33">
                  <c:v>1.0198512913101121</c:v>
                </c:pt>
                <c:pt idx="34">
                  <c:v>1.0904325788974321</c:v>
                </c:pt>
                <c:pt idx="35">
                  <c:v>1.1707034021917457</c:v>
                </c:pt>
                <c:pt idx="36">
                  <c:v>1.2811114598034601</c:v>
                </c:pt>
                <c:pt idx="37">
                  <c:v>1.4480100488001566</c:v>
                </c:pt>
                <c:pt idx="38">
                  <c:v>1.5686975290085212</c:v>
                </c:pt>
                <c:pt idx="39">
                  <c:v>1.5254884285160148</c:v>
                </c:pt>
                <c:pt idx="40">
                  <c:v>1.4137514861449803</c:v>
                </c:pt>
                <c:pt idx="41">
                  <c:v>1.3889242439591252</c:v>
                </c:pt>
                <c:pt idx="42">
                  <c:v>1.4572130417174427</c:v>
                </c:pt>
                <c:pt idx="43">
                  <c:v>1.4706114052924648</c:v>
                </c:pt>
                <c:pt idx="44">
                  <c:v>1.4979403334180272</c:v>
                </c:pt>
                <c:pt idx="45">
                  <c:v>1.5446176754388043</c:v>
                </c:pt>
                <c:pt idx="46">
                  <c:v>1.6058352737418966</c:v>
                </c:pt>
                <c:pt idx="47">
                  <c:v>1.6166232694041245</c:v>
                </c:pt>
                <c:pt idx="48">
                  <c:v>1.6277780971967968</c:v>
                </c:pt>
                <c:pt idx="49">
                  <c:v>1.6588001763622757</c:v>
                </c:pt>
                <c:pt idx="50">
                  <c:v>1.7127362783193443</c:v>
                </c:pt>
                <c:pt idx="51">
                  <c:v>1.7067878107489849</c:v>
                </c:pt>
                <c:pt idx="52">
                  <c:v>1.633993655303174</c:v>
                </c:pt>
                <c:pt idx="53">
                  <c:v>1.7781520405605369</c:v>
                </c:pt>
                <c:pt idx="54">
                  <c:v>1.8094507013291652</c:v>
                </c:pt>
                <c:pt idx="55">
                  <c:v>1.8917491586894086</c:v>
                </c:pt>
                <c:pt idx="56">
                  <c:v>1.8978671363401385</c:v>
                </c:pt>
                <c:pt idx="57">
                  <c:v>1.9951420709754737</c:v>
                </c:pt>
                <c:pt idx="58">
                  <c:v>2.1213732812733701</c:v>
                </c:pt>
                <c:pt idx="59">
                  <c:v>2.2787971988374598</c:v>
                </c:pt>
                <c:pt idx="60">
                  <c:v>2.3439921966283763</c:v>
                </c:pt>
                <c:pt idx="61">
                  <c:v>2.4532425242042679</c:v>
                </c:pt>
                <c:pt idx="62">
                  <c:v>2.5126539390665941</c:v>
                </c:pt>
                <c:pt idx="63">
                  <c:v>3.1142474884029134</c:v>
                </c:pt>
                <c:pt idx="64">
                  <c:v>3.8995399962390813</c:v>
                </c:pt>
                <c:pt idx="65">
                  <c:v>3.4879379518618916</c:v>
                </c:pt>
                <c:pt idx="66">
                  <c:v>3.7203080094958372</c:v>
                </c:pt>
                <c:pt idx="67">
                  <c:v>3.6954747959318923</c:v>
                </c:pt>
                <c:pt idx="68">
                  <c:v>3.6810386249846707</c:v>
                </c:pt>
                <c:pt idx="69">
                  <c:v>3.6402994600196941</c:v>
                </c:pt>
                <c:pt idx="70">
                  <c:v>3.4180943018016556</c:v>
                </c:pt>
                <c:pt idx="71">
                  <c:v>3.2438844192071365</c:v>
                </c:pt>
                <c:pt idx="72">
                  <c:v>2.7542185070990577</c:v>
                </c:pt>
                <c:pt idx="73">
                  <c:v>2.7532024171252849</c:v>
                </c:pt>
                <c:pt idx="74">
                  <c:v>3.0841483116356616</c:v>
                </c:pt>
                <c:pt idx="75">
                  <c:v>3.6753217484544094</c:v>
                </c:pt>
                <c:pt idx="76">
                  <c:v>3.6185768653900667</c:v>
                </c:pt>
                <c:pt idx="77">
                  <c:v>3.5329245239712495</c:v>
                </c:pt>
                <c:pt idx="78">
                  <c:v>3.7541467371408297</c:v>
                </c:pt>
                <c:pt idx="79">
                  <c:v>3.5348042388656582</c:v>
                </c:pt>
                <c:pt idx="80">
                  <c:v>3.6050621009800778</c:v>
                </c:pt>
                <c:pt idx="81">
                  <c:v>3.761966193573794</c:v>
                </c:pt>
                <c:pt idx="82">
                  <c:v>3.2431209511302006</c:v>
                </c:pt>
                <c:pt idx="83">
                  <c:v>3.0937820565088816</c:v>
                </c:pt>
                <c:pt idx="84">
                  <c:v>3.2856792837639488</c:v>
                </c:pt>
                <c:pt idx="85">
                  <c:v>3.6754371996902249</c:v>
                </c:pt>
                <c:pt idx="86">
                  <c:v>3.8707864035629962</c:v>
                </c:pt>
                <c:pt idx="87">
                  <c:v>3.9750194815570596</c:v>
                </c:pt>
                <c:pt idx="88">
                  <c:v>3.7800169530007648</c:v>
                </c:pt>
                <c:pt idx="89">
                  <c:v>3.7132910240305423</c:v>
                </c:pt>
                <c:pt idx="90">
                  <c:v>3.7448763623825974</c:v>
                </c:pt>
                <c:pt idx="91">
                  <c:v>3.4140758328792065</c:v>
                </c:pt>
                <c:pt idx="92">
                  <c:v>3.123809201481603</c:v>
                </c:pt>
                <c:pt idx="93">
                  <c:v>2.2145507441529233</c:v>
                </c:pt>
                <c:pt idx="94">
                  <c:v>1.7201087143746006</c:v>
                </c:pt>
                <c:pt idx="95">
                  <c:v>1.4472116322034818</c:v>
                </c:pt>
                <c:pt idx="96">
                  <c:v>1.5129893829130991</c:v>
                </c:pt>
                <c:pt idx="97">
                  <c:v>1.5369253618556074</c:v>
                </c:pt>
                <c:pt idx="98">
                  <c:v>1.7370161578882983</c:v>
                </c:pt>
                <c:pt idx="99">
                  <c:v>2.038735640710112</c:v>
                </c:pt>
                <c:pt idx="100">
                  <c:v>2.1052401145720285</c:v>
                </c:pt>
                <c:pt idx="101">
                  <c:v>2.2773755567183733</c:v>
                </c:pt>
                <c:pt idx="102">
                  <c:v>2.3845157299781565</c:v>
                </c:pt>
                <c:pt idx="103">
                  <c:v>2.8041182039766568</c:v>
                </c:pt>
                <c:pt idx="104">
                  <c:v>2.8109264376296839</c:v>
                </c:pt>
                <c:pt idx="105">
                  <c:v>2.8581880829034123</c:v>
                </c:pt>
                <c:pt idx="106">
                  <c:v>3.0266717957386695</c:v>
                </c:pt>
                <c:pt idx="107">
                  <c:v>3.1656528864137052</c:v>
                </c:pt>
                <c:pt idx="108">
                  <c:v>3.3314124535698117</c:v>
                </c:pt>
                <c:pt idx="109">
                  <c:v>3.1046784172417725</c:v>
                </c:pt>
                <c:pt idx="110">
                  <c:v>3.3617861161340636</c:v>
                </c:pt>
                <c:pt idx="111">
                  <c:v>3.4741152166819327</c:v>
                </c:pt>
                <c:pt idx="112">
                  <c:v>3.073222607568229</c:v>
                </c:pt>
                <c:pt idx="113">
                  <c:v>2.9226298599558107</c:v>
                </c:pt>
                <c:pt idx="114">
                  <c:v>3.0339544067813291</c:v>
                </c:pt>
                <c:pt idx="115">
                  <c:v>3.2775632354987931</c:v>
                </c:pt>
                <c:pt idx="116">
                  <c:v>3.4671552657274463</c:v>
                </c:pt>
                <c:pt idx="117">
                  <c:v>3.7137985561679141</c:v>
                </c:pt>
                <c:pt idx="118">
                  <c:v>3.7877646432279897</c:v>
                </c:pt>
                <c:pt idx="119">
                  <c:v>4.0917104233053889</c:v>
                </c:pt>
                <c:pt idx="120">
                  <c:v>4.2415348707850287</c:v>
                </c:pt>
                <c:pt idx="121">
                  <c:v>4.3746790703999618</c:v>
                </c:pt>
                <c:pt idx="122">
                  <c:v>4.1668780901667013</c:v>
                </c:pt>
                <c:pt idx="123">
                  <c:v>4.131238534518487</c:v>
                </c:pt>
                <c:pt idx="124">
                  <c:v>3.8729412852422054</c:v>
                </c:pt>
                <c:pt idx="125">
                  <c:v>3.9357685703329044</c:v>
                </c:pt>
                <c:pt idx="126">
                  <c:v>4.18539549935808</c:v>
                </c:pt>
                <c:pt idx="127">
                  <c:v>3.8916881928568539</c:v>
                </c:pt>
                <c:pt idx="128">
                  <c:v>3.5844207997986799</c:v>
                </c:pt>
                <c:pt idx="129">
                  <c:v>3.1997858520646387</c:v>
                </c:pt>
                <c:pt idx="130">
                  <c:v>3.283405027995391</c:v>
                </c:pt>
                <c:pt idx="131">
                  <c:v>3.2819108903485805</c:v>
                </c:pt>
                <c:pt idx="132">
                  <c:v>3.4851397080892603</c:v>
                </c:pt>
                <c:pt idx="133">
                  <c:v>3.633069182311202</c:v>
                </c:pt>
                <c:pt idx="134">
                  <c:v>3.6181964791177137</c:v>
                </c:pt>
                <c:pt idx="135">
                  <c:v>3.5284096376492071</c:v>
                </c:pt>
                <c:pt idx="136">
                  <c:v>3.3668659757158932</c:v>
                </c:pt>
                <c:pt idx="137">
                  <c:v>3.1717197469399201</c:v>
                </c:pt>
                <c:pt idx="138">
                  <c:v>3.2436019523180866</c:v>
                </c:pt>
                <c:pt idx="139">
                  <c:v>3.1942501650044308</c:v>
                </c:pt>
                <c:pt idx="140">
                  <c:v>3.4245041849416511</c:v>
                </c:pt>
                <c:pt idx="141">
                  <c:v>3.414946236440219</c:v>
                </c:pt>
                <c:pt idx="142">
                  <c:v>3.2819029394400099</c:v>
                </c:pt>
                <c:pt idx="143">
                  <c:v>3.399697313804118</c:v>
                </c:pt>
                <c:pt idx="144">
                  <c:v>3.4267971446191834</c:v>
                </c:pt>
                <c:pt idx="145">
                  <c:v>3.4019939965280619</c:v>
                </c:pt>
                <c:pt idx="146">
                  <c:v>3.2211499034120559</c:v>
                </c:pt>
                <c:pt idx="147">
                  <c:v>3.0427979888881111</c:v>
                </c:pt>
                <c:pt idx="148">
                  <c:v>3.0489783754958313</c:v>
                </c:pt>
              </c:numCache>
            </c:numRef>
          </c:yVal>
          <c:smooth val="0"/>
        </c:ser>
        <c:ser>
          <c:idx val="3"/>
          <c:order val="3"/>
          <c:tx>
            <c:strRef>
              <c:f>'Gold Aluminium Copper Iron Ore'!$L$1</c:f>
              <c:strCache>
                <c:ptCount val="1"/>
                <c:pt idx="0">
                  <c:v>Iron Ore</c:v>
                </c:pt>
              </c:strCache>
            </c:strRef>
          </c:tx>
          <c:marker>
            <c:symbol val="none"/>
          </c:marker>
          <c:xVal>
            <c:numRef>
              <c:f>'Gold Aluminium Copper Iron Ore'!$B$2:$B$150</c:f>
              <c:numCache>
                <c:formatCode>mmm\-yy</c:formatCode>
                <c:ptCount val="149"/>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numCache>
            </c:numRef>
          </c:xVal>
          <c:yVal>
            <c:numRef>
              <c:f>'Gold Aluminium Copper Iron Ore'!$N$2:$N$150</c:f>
              <c:numCache>
                <c:formatCode>0.00</c:formatCode>
                <c:ptCount val="149"/>
                <c:pt idx="0">
                  <c:v>1</c:v>
                </c:pt>
                <c:pt idx="1">
                  <c:v>0.99601820250284401</c:v>
                </c:pt>
                <c:pt idx="2">
                  <c:v>0.99375709421112379</c:v>
                </c:pt>
                <c:pt idx="3">
                  <c:v>0.98982475975127193</c:v>
                </c:pt>
                <c:pt idx="4">
                  <c:v>0.98536859876195837</c:v>
                </c:pt>
                <c:pt idx="5">
                  <c:v>0.98370786516853936</c:v>
                </c:pt>
                <c:pt idx="6">
                  <c:v>0.98647887323943662</c:v>
                </c:pt>
                <c:pt idx="7">
                  <c:v>0.98647887323943662</c:v>
                </c:pt>
                <c:pt idx="8">
                  <c:v>0.98205272013460454</c:v>
                </c:pt>
                <c:pt idx="9">
                  <c:v>0.98536859876195837</c:v>
                </c:pt>
                <c:pt idx="10">
                  <c:v>0.98703494926719282</c:v>
                </c:pt>
                <c:pt idx="11">
                  <c:v>0.99094510469722707</c:v>
                </c:pt>
                <c:pt idx="12">
                  <c:v>0.96511193729789979</c:v>
                </c:pt>
                <c:pt idx="13">
                  <c:v>0.9613122840014513</c:v>
                </c:pt>
                <c:pt idx="14">
                  <c:v>0.95593581708869146</c:v>
                </c:pt>
                <c:pt idx="15">
                  <c:v>0.95061915514715267</c:v>
                </c:pt>
                <c:pt idx="16">
                  <c:v>0.95061915514715267</c:v>
                </c:pt>
                <c:pt idx="17">
                  <c:v>0.95009073983022818</c:v>
                </c:pt>
                <c:pt idx="18">
                  <c:v>0.94903566960276542</c:v>
                </c:pt>
                <c:pt idx="19">
                  <c:v>0.94588447202799142</c:v>
                </c:pt>
                <c:pt idx="20">
                  <c:v>0.94431670770971299</c:v>
                </c:pt>
                <c:pt idx="21">
                  <c:v>0.94275413180065104</c:v>
                </c:pt>
                <c:pt idx="22">
                  <c:v>0.94275413180065104</c:v>
                </c:pt>
                <c:pt idx="23">
                  <c:v>0.9448387180511777</c:v>
                </c:pt>
                <c:pt idx="24">
                  <c:v>1.0252507856049466</c:v>
                </c:pt>
                <c:pt idx="25">
                  <c:v>1.0174116206685897</c:v>
                </c:pt>
                <c:pt idx="26">
                  <c:v>1.0113358726624257</c:v>
                </c:pt>
                <c:pt idx="27">
                  <c:v>1.0135368212427571</c:v>
                </c:pt>
                <c:pt idx="28">
                  <c:v>1.0151938296698571</c:v>
                </c:pt>
                <c:pt idx="29">
                  <c:v>1.0140885560392967</c:v>
                </c:pt>
                <c:pt idx="30">
                  <c:v>1.0129856864840607</c:v>
                </c:pt>
                <c:pt idx="31">
                  <c:v>1.0091444623207952</c:v>
                </c:pt>
                <c:pt idx="32">
                  <c:v>1.0058750958121965</c:v>
                </c:pt>
                <c:pt idx="33">
                  <c:v>1.0069625283482098</c:v>
                </c:pt>
                <c:pt idx="34">
                  <c:v>1.0096914240889907</c:v>
                </c:pt>
                <c:pt idx="35">
                  <c:v>1.0107871282931025</c:v>
                </c:pt>
                <c:pt idx="36">
                  <c:v>1.1929300159451448</c:v>
                </c:pt>
                <c:pt idx="37">
                  <c:v>1.1865233026479098</c:v>
                </c:pt>
                <c:pt idx="38">
                  <c:v>1.1789255013502711</c:v>
                </c:pt>
                <c:pt idx="39">
                  <c:v>1.1751629731544724</c:v>
                </c:pt>
                <c:pt idx="40">
                  <c:v>1.168327017202754</c:v>
                </c:pt>
                <c:pt idx="41">
                  <c:v>1.1646317287983174</c:v>
                </c:pt>
                <c:pt idx="42">
                  <c:v>1.16647644642577</c:v>
                </c:pt>
                <c:pt idx="43">
                  <c:v>1.1658608915727748</c:v>
                </c:pt>
                <c:pt idx="44">
                  <c:v>1.1634051550976345</c:v>
                </c:pt>
                <c:pt idx="45">
                  <c:v>1.1573108378891608</c:v>
                </c:pt>
                <c:pt idx="46">
                  <c:v>1.1567049159845069</c:v>
                </c:pt>
                <c:pt idx="47">
                  <c:v>1.1609597422650593</c:v>
                </c:pt>
                <c:pt idx="48">
                  <c:v>1.9869509561830672</c:v>
                </c:pt>
                <c:pt idx="49">
                  <c:v>1.9755555127430178</c:v>
                </c:pt>
                <c:pt idx="50">
                  <c:v>1.9602252837253535</c:v>
                </c:pt>
                <c:pt idx="51">
                  <c:v>1.9471302535668598</c:v>
                </c:pt>
                <c:pt idx="52">
                  <c:v>1.9491334739923398</c:v>
                </c:pt>
                <c:pt idx="53">
                  <c:v>1.9481313488129093</c:v>
                </c:pt>
                <c:pt idx="54">
                  <c:v>1.9391583794478549</c:v>
                </c:pt>
                <c:pt idx="55">
                  <c:v>1.9292848642775502</c:v>
                </c:pt>
                <c:pt idx="56">
                  <c:v>1.9059936989140385</c:v>
                </c:pt>
                <c:pt idx="57">
                  <c:v>1.9021664023298739</c:v>
                </c:pt>
                <c:pt idx="58">
                  <c:v>1.9175685594337595</c:v>
                </c:pt>
                <c:pt idx="59">
                  <c:v>1.9253635535777991</c:v>
                </c:pt>
                <c:pt idx="60">
                  <c:v>2.2737902657577864</c:v>
                </c:pt>
                <c:pt idx="61">
                  <c:v>2.2692129325604888</c:v>
                </c:pt>
                <c:pt idx="62">
                  <c:v>2.256719768267113</c:v>
                </c:pt>
                <c:pt idx="63">
                  <c:v>2.2376804451601444</c:v>
                </c:pt>
                <c:pt idx="64">
                  <c:v>2.2266301713568843</c:v>
                </c:pt>
                <c:pt idx="65">
                  <c:v>2.222240560373431</c:v>
                </c:pt>
                <c:pt idx="66">
                  <c:v>2.2156884997531652</c:v>
                </c:pt>
                <c:pt idx="67">
                  <c:v>2.2113418818036736</c:v>
                </c:pt>
                <c:pt idx="68">
                  <c:v>2.222240560373431</c:v>
                </c:pt>
                <c:pt idx="69">
                  <c:v>2.2343538637253175</c:v>
                </c:pt>
                <c:pt idx="70">
                  <c:v>2.2376804451601444</c:v>
                </c:pt>
                <c:pt idx="71">
                  <c:v>2.2343538637253175</c:v>
                </c:pt>
                <c:pt idx="72">
                  <c:v>2.4395145094889048</c:v>
                </c:pt>
                <c:pt idx="73">
                  <c:v>2.4263279445727486</c:v>
                </c:pt>
                <c:pt idx="74">
                  <c:v>2.4038838204506052</c:v>
                </c:pt>
                <c:pt idx="75">
                  <c:v>2.3887650542842493</c:v>
                </c:pt>
                <c:pt idx="76">
                  <c:v>2.3749770886029551</c:v>
                </c:pt>
                <c:pt idx="77">
                  <c:v>2.3692789669892242</c:v>
                </c:pt>
                <c:pt idx="78">
                  <c:v>2.3704164028831221</c:v>
                </c:pt>
                <c:pt idx="79">
                  <c:v>2.3749770886029551</c:v>
                </c:pt>
                <c:pt idx="80">
                  <c:v>2.3681426221609323</c:v>
                </c:pt>
                <c:pt idx="81">
                  <c:v>2.3636081221663683</c:v>
                </c:pt>
                <c:pt idx="82">
                  <c:v>2.348990184208156</c:v>
                </c:pt>
                <c:pt idx="83">
                  <c:v>2.3512273177169258</c:v>
                </c:pt>
                <c:pt idx="84">
                  <c:v>3.8823290444239986</c:v>
                </c:pt>
                <c:pt idx="85">
                  <c:v>3.8713257500137277</c:v>
                </c:pt>
                <c:pt idx="86">
                  <c:v>3.8386869380698179</c:v>
                </c:pt>
                <c:pt idx="87">
                  <c:v>3.8154546614427653</c:v>
                </c:pt>
                <c:pt idx="88">
                  <c:v>3.7837472819847928</c:v>
                </c:pt>
                <c:pt idx="89">
                  <c:v>3.7457022910324773</c:v>
                </c:pt>
                <c:pt idx="90">
                  <c:v>3.7258808772249372</c:v>
                </c:pt>
                <c:pt idx="91">
                  <c:v>3.7408125634586695</c:v>
                </c:pt>
                <c:pt idx="92">
                  <c:v>3.7459933417034508</c:v>
                </c:pt>
                <c:pt idx="93">
                  <c:v>3.7842189990345334</c:v>
                </c:pt>
                <c:pt idx="94">
                  <c:v>3.8581130341433734</c:v>
                </c:pt>
                <c:pt idx="95">
                  <c:v>4.4870444776676566</c:v>
                </c:pt>
                <c:pt idx="96">
                  <c:v>4.6291175822644162</c:v>
                </c:pt>
                <c:pt idx="97">
                  <c:v>4.8018687738221031</c:v>
                </c:pt>
                <c:pt idx="98">
                  <c:v>4.0601852872749982</c:v>
                </c:pt>
                <c:pt idx="99">
                  <c:v>3.7788898405176976</c:v>
                </c:pt>
                <c:pt idx="100">
                  <c:v>3.9514257476803083</c:v>
                </c:pt>
                <c:pt idx="101">
                  <c:v>4.4783470670526873</c:v>
                </c:pt>
                <c:pt idx="102">
                  <c:v>5.2547348010891319</c:v>
                </c:pt>
                <c:pt idx="103">
                  <c:v>6.0998383105745955</c:v>
                </c:pt>
                <c:pt idx="104">
                  <c:v>5.0374752448130797</c:v>
                </c:pt>
                <c:pt idx="105">
                  <c:v>5.4117434198588512</c:v>
                </c:pt>
                <c:pt idx="106">
                  <c:v>6.1849261102711131</c:v>
                </c:pt>
                <c:pt idx="107">
                  <c:v>6.5697357597879789</c:v>
                </c:pt>
                <c:pt idx="108">
                  <c:v>7.8325713920476883</c:v>
                </c:pt>
                <c:pt idx="109">
                  <c:v>7.9369686063185023</c:v>
                </c:pt>
                <c:pt idx="110">
                  <c:v>8.6570555158076719</c:v>
                </c:pt>
                <c:pt idx="111">
                  <c:v>10.663901760438584</c:v>
                </c:pt>
                <c:pt idx="112">
                  <c:v>9.9686192481168021</c:v>
                </c:pt>
                <c:pt idx="113">
                  <c:v>8.8825036302715219</c:v>
                </c:pt>
                <c:pt idx="114">
                  <c:v>7.8128269540989645</c:v>
                </c:pt>
                <c:pt idx="115">
                  <c:v>8.9739685369818112</c:v>
                </c:pt>
                <c:pt idx="116">
                  <c:v>8.6781028328087935</c:v>
                </c:pt>
                <c:pt idx="117">
                  <c:v>9.1511216275298253</c:v>
                </c:pt>
                <c:pt idx="118">
                  <c:v>9.8908594971822641</c:v>
                </c:pt>
                <c:pt idx="119">
                  <c:v>10.36466511894249</c:v>
                </c:pt>
                <c:pt idx="120">
                  <c:v>10.994948269193872</c:v>
                </c:pt>
                <c:pt idx="121">
                  <c:v>11.400853423773171</c:v>
                </c:pt>
                <c:pt idx="122">
                  <c:v>10.215848442271632</c:v>
                </c:pt>
                <c:pt idx="123">
                  <c:v>10.743835383674138</c:v>
                </c:pt>
                <c:pt idx="124">
                  <c:v>10.564678911090894</c:v>
                </c:pt>
                <c:pt idx="125">
                  <c:v>10.204561342629706</c:v>
                </c:pt>
                <c:pt idx="126">
                  <c:v>10.320823800844588</c:v>
                </c:pt>
                <c:pt idx="127">
                  <c:v>10.558409875998004</c:v>
                </c:pt>
                <c:pt idx="128">
                  <c:v>10.529331318070565</c:v>
                </c:pt>
                <c:pt idx="129">
                  <c:v>8.9556012104805394</c:v>
                </c:pt>
                <c:pt idx="130">
                  <c:v>8.075962260811032</c:v>
                </c:pt>
                <c:pt idx="131">
                  <c:v>8.1508834679534221</c:v>
                </c:pt>
                <c:pt idx="132">
                  <c:v>8.3468788104482154</c:v>
                </c:pt>
                <c:pt idx="133">
                  <c:v>8.3128826237321984</c:v>
                </c:pt>
                <c:pt idx="134">
                  <c:v>8.5005531642557948</c:v>
                </c:pt>
                <c:pt idx="135">
                  <c:v>8.6501201492242306</c:v>
                </c:pt>
                <c:pt idx="136">
                  <c:v>7.9927987730935373</c:v>
                </c:pt>
                <c:pt idx="137">
                  <c:v>7.9076151550326141</c:v>
                </c:pt>
                <c:pt idx="138">
                  <c:v>7.5274983614582949</c:v>
                </c:pt>
                <c:pt idx="139">
                  <c:v>6.3074362107884614</c:v>
                </c:pt>
                <c:pt idx="140">
                  <c:v>5.7941885136157714</c:v>
                </c:pt>
                <c:pt idx="141">
                  <c:v>6.6402399517176445</c:v>
                </c:pt>
                <c:pt idx="142">
                  <c:v>7.0465762156394236</c:v>
                </c:pt>
                <c:pt idx="143">
                  <c:v>7.5658033384748631</c:v>
                </c:pt>
                <c:pt idx="144">
                  <c:v>8.8090366408708451</c:v>
                </c:pt>
                <c:pt idx="145">
                  <c:v>8.9784261966947447</c:v>
                </c:pt>
                <c:pt idx="146">
                  <c:v>8.0997006050098008</c:v>
                </c:pt>
                <c:pt idx="147">
                  <c:v>7.964366908900792</c:v>
                </c:pt>
                <c:pt idx="148">
                  <c:v>7.1759649608864882</c:v>
                </c:pt>
              </c:numCache>
            </c:numRef>
          </c:yVal>
          <c:smooth val="0"/>
        </c:ser>
        <c:dLbls>
          <c:showLegendKey val="0"/>
          <c:showVal val="0"/>
          <c:showCatName val="0"/>
          <c:showSerName val="0"/>
          <c:showPercent val="0"/>
          <c:showBubbleSize val="0"/>
        </c:dLbls>
        <c:axId val="394499808"/>
        <c:axId val="394497456"/>
      </c:scatterChart>
      <c:valAx>
        <c:axId val="394499808"/>
        <c:scaling>
          <c:orientation val="minMax"/>
          <c:max val="41428"/>
          <c:min val="36893"/>
        </c:scaling>
        <c:delete val="0"/>
        <c:axPos val="b"/>
        <c:numFmt formatCode="mmm\-yy" sourceLinked="1"/>
        <c:majorTickMark val="out"/>
        <c:minorTickMark val="none"/>
        <c:tickLblPos val="nextTo"/>
        <c:txPr>
          <a:bodyPr/>
          <a:lstStyle/>
          <a:p>
            <a:pPr>
              <a:defRPr sz="1200"/>
            </a:pPr>
            <a:endParaRPr lang="en-US"/>
          </a:p>
        </c:txPr>
        <c:crossAx val="394497456"/>
        <c:crosses val="autoZero"/>
        <c:crossBetween val="midCat"/>
        <c:majorUnit val="730.5"/>
      </c:valAx>
      <c:valAx>
        <c:axId val="394497456"/>
        <c:scaling>
          <c:orientation val="minMax"/>
          <c:max val="10"/>
        </c:scaling>
        <c:delete val="0"/>
        <c:axPos val="l"/>
        <c:majorGridlines/>
        <c:title>
          <c:tx>
            <c:rich>
              <a:bodyPr rot="-5400000" vert="horz"/>
              <a:lstStyle/>
              <a:p>
                <a:pPr>
                  <a:defRPr sz="1200"/>
                </a:pPr>
                <a:r>
                  <a:rPr lang="en-AU" sz="1200"/>
                  <a:t>Relative Price Increase from 2001 to 2013</a:t>
                </a:r>
              </a:p>
            </c:rich>
          </c:tx>
          <c:layout>
            <c:manualLayout>
              <c:xMode val="edge"/>
              <c:yMode val="edge"/>
              <c:x val="3.731291921843103E-2"/>
              <c:y val="0.16837067643772252"/>
            </c:manualLayout>
          </c:layout>
          <c:overlay val="0"/>
        </c:title>
        <c:numFmt formatCode="0.00" sourceLinked="1"/>
        <c:majorTickMark val="out"/>
        <c:minorTickMark val="none"/>
        <c:tickLblPos val="nextTo"/>
        <c:txPr>
          <a:bodyPr/>
          <a:lstStyle/>
          <a:p>
            <a:pPr>
              <a:defRPr sz="1100"/>
            </a:pPr>
            <a:endParaRPr lang="en-US"/>
          </a:p>
        </c:txPr>
        <c:crossAx val="394499808"/>
        <c:crosses val="autoZero"/>
        <c:crossBetween val="midCat"/>
      </c:valAx>
    </c:plotArea>
    <c:legend>
      <c:legendPos val="r"/>
      <c:layout>
        <c:manualLayout>
          <c:xMode val="edge"/>
          <c:yMode val="edge"/>
          <c:x val="0.23071245261009041"/>
          <c:y val="7.4479561341960973E-2"/>
          <c:w val="0.18595421405657625"/>
          <c:h val="0.19097466282061276"/>
        </c:manualLayout>
      </c:layout>
      <c:overlay val="0"/>
      <c:txPr>
        <a:bodyPr/>
        <a:lstStyle/>
        <a:p>
          <a:pPr>
            <a:defRPr sz="1200"/>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0.28382</cdr:x>
      <cdr:y>0.2522</cdr:y>
    </cdr:from>
    <cdr:to>
      <cdr:x>0.57323</cdr:x>
      <cdr:y>0.32259</cdr:y>
    </cdr:to>
    <cdr:sp macro="" textlink="">
      <cdr:nvSpPr>
        <cdr:cNvPr id="2" name="TextBox 1"/>
        <cdr:cNvSpPr txBox="1"/>
      </cdr:nvSpPr>
      <cdr:spPr>
        <a:xfrm xmlns:a="http://schemas.openxmlformats.org/drawingml/2006/main">
          <a:off x="1626735" y="839973"/>
          <a:ext cx="1658725" cy="234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baseline="0">
              <a:solidFill>
                <a:schemeClr val="accent1"/>
              </a:solidFill>
            </a:rPr>
            <a:t>Company Profits</a:t>
          </a:r>
        </a:p>
      </cdr:txBody>
    </cdr:sp>
  </cdr:relSizeAnchor>
  <cdr:relSizeAnchor xmlns:cdr="http://schemas.openxmlformats.org/drawingml/2006/chartDrawing">
    <cdr:from>
      <cdr:x>0.78772</cdr:x>
      <cdr:y>0.76812</cdr:y>
    </cdr:from>
    <cdr:to>
      <cdr:x>0.95283</cdr:x>
      <cdr:y>0.8551</cdr:y>
    </cdr:to>
    <cdr:sp macro="" textlink="">
      <cdr:nvSpPr>
        <cdr:cNvPr id="3" name="TextBox 2"/>
        <cdr:cNvSpPr txBox="1"/>
      </cdr:nvSpPr>
      <cdr:spPr>
        <a:xfrm xmlns:a="http://schemas.openxmlformats.org/drawingml/2006/main">
          <a:off x="4514850" y="2558281"/>
          <a:ext cx="946305" cy="2896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dr:relSizeAnchor xmlns:cdr="http://schemas.openxmlformats.org/drawingml/2006/chartDrawing">
    <cdr:from>
      <cdr:x>0.78923</cdr:x>
      <cdr:y>0.61268</cdr:y>
    </cdr:from>
    <cdr:to>
      <cdr:x>0.88895</cdr:x>
      <cdr:y>0.69383</cdr:y>
    </cdr:to>
    <cdr:sp macro="" textlink="">
      <cdr:nvSpPr>
        <cdr:cNvPr id="4" name="TextBox 3"/>
        <cdr:cNvSpPr txBox="1"/>
      </cdr:nvSpPr>
      <cdr:spPr>
        <a:xfrm xmlns:a="http://schemas.openxmlformats.org/drawingml/2006/main">
          <a:off x="4523473" y="2040582"/>
          <a:ext cx="571546" cy="270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solidFill>
                <a:srgbClr val="C00000"/>
              </a:solidFill>
            </a:rPr>
            <a:t>GDP</a:t>
          </a:r>
        </a:p>
      </cdr:txBody>
    </cdr:sp>
  </cdr:relSizeAnchor>
  <cdr:relSizeAnchor xmlns:cdr="http://schemas.openxmlformats.org/drawingml/2006/chartDrawing">
    <cdr:from>
      <cdr:x>0.55257</cdr:x>
      <cdr:y>0.49163</cdr:y>
    </cdr:from>
    <cdr:to>
      <cdr:x>0.79955</cdr:x>
      <cdr:y>0.56638</cdr:y>
    </cdr:to>
    <cdr:sp macro="" textlink="">
      <cdr:nvSpPr>
        <cdr:cNvPr id="5" name="TextBox 4"/>
        <cdr:cNvSpPr txBox="1"/>
      </cdr:nvSpPr>
      <cdr:spPr>
        <a:xfrm xmlns:a="http://schemas.openxmlformats.org/drawingml/2006/main">
          <a:off x="3167060" y="1637414"/>
          <a:ext cx="1415573" cy="248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solidFill>
                <a:srgbClr val="7030A0"/>
              </a:solidFill>
            </a:rPr>
            <a:t>Business Profits</a:t>
          </a:r>
        </a:p>
      </cdr:txBody>
    </cdr:sp>
  </cdr:relSizeAnchor>
  <cdr:relSizeAnchor xmlns:cdr="http://schemas.openxmlformats.org/drawingml/2006/chartDrawing">
    <cdr:from>
      <cdr:x>0.17074</cdr:x>
      <cdr:y>0.04873</cdr:y>
    </cdr:from>
    <cdr:to>
      <cdr:x>0.41879</cdr:x>
      <cdr:y>0.13917</cdr:y>
    </cdr:to>
    <cdr:sp macro="" textlink="">
      <cdr:nvSpPr>
        <cdr:cNvPr id="6" name="TextBox 5"/>
        <cdr:cNvSpPr txBox="1"/>
      </cdr:nvSpPr>
      <cdr:spPr>
        <a:xfrm xmlns:a="http://schemas.openxmlformats.org/drawingml/2006/main">
          <a:off x="978606" y="162299"/>
          <a:ext cx="1421693" cy="301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t>Australia</a:t>
          </a:r>
        </a:p>
      </cdr:txBody>
    </cdr:sp>
  </cdr:relSizeAnchor>
</c:userShapes>
</file>

<file path=word/drawings/drawing2.xml><?xml version="1.0" encoding="utf-8"?>
<c:userShapes xmlns:c="http://schemas.openxmlformats.org/drawingml/2006/chart">
  <cdr:relSizeAnchor xmlns:cdr="http://schemas.openxmlformats.org/drawingml/2006/chartDrawing">
    <cdr:from>
      <cdr:x>0.41879</cdr:x>
      <cdr:y>0.83693</cdr:y>
    </cdr:from>
    <cdr:to>
      <cdr:x>0.88372</cdr:x>
      <cdr:y>0.91032</cdr:y>
    </cdr:to>
    <cdr:sp macro="" textlink="">
      <cdr:nvSpPr>
        <cdr:cNvPr id="2" name="TextBox 1"/>
        <cdr:cNvSpPr txBox="1"/>
      </cdr:nvSpPr>
      <cdr:spPr>
        <a:xfrm xmlns:a="http://schemas.openxmlformats.org/drawingml/2006/main">
          <a:off x="2400300" y="3336447"/>
          <a:ext cx="2664750" cy="292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solidFill>
                <a:schemeClr val="accent3">
                  <a:lumMod val="75000"/>
                </a:schemeClr>
              </a:solidFill>
            </a:rPr>
            <a:t>Median Household Income</a:t>
          </a:r>
        </a:p>
      </cdr:txBody>
    </cdr:sp>
  </cdr:relSizeAnchor>
  <cdr:relSizeAnchor xmlns:cdr="http://schemas.openxmlformats.org/drawingml/2006/chartDrawing">
    <cdr:from>
      <cdr:x>0.78185</cdr:x>
      <cdr:y>0.63298</cdr:y>
    </cdr:from>
    <cdr:to>
      <cdr:x>0.92234</cdr:x>
      <cdr:y>0.70253</cdr:y>
    </cdr:to>
    <cdr:sp macro="" textlink="">
      <cdr:nvSpPr>
        <cdr:cNvPr id="3" name="TextBox 2"/>
        <cdr:cNvSpPr txBox="1"/>
      </cdr:nvSpPr>
      <cdr:spPr>
        <a:xfrm xmlns:a="http://schemas.openxmlformats.org/drawingml/2006/main">
          <a:off x="4481171" y="2523402"/>
          <a:ext cx="805204" cy="277263"/>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AU" sz="1600" b="1">
              <a:solidFill>
                <a:srgbClr val="C00000"/>
              </a:solidFill>
            </a:rPr>
            <a:t>GDP</a:t>
          </a:r>
        </a:p>
      </cdr:txBody>
    </cdr:sp>
  </cdr:relSizeAnchor>
  <cdr:relSizeAnchor xmlns:cdr="http://schemas.openxmlformats.org/drawingml/2006/chartDrawing">
    <cdr:from>
      <cdr:x>0.27432</cdr:x>
      <cdr:y>0.08409</cdr:y>
    </cdr:from>
    <cdr:to>
      <cdr:x>0.62883</cdr:x>
      <cdr:y>0.17042</cdr:y>
    </cdr:to>
    <cdr:sp macro="" textlink="">
      <cdr:nvSpPr>
        <cdr:cNvPr id="4" name="TextBox 3"/>
        <cdr:cNvSpPr txBox="1"/>
      </cdr:nvSpPr>
      <cdr:spPr>
        <a:xfrm xmlns:a="http://schemas.openxmlformats.org/drawingml/2006/main">
          <a:off x="1572265" y="335238"/>
          <a:ext cx="2031878" cy="344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chemeClr val="accent1"/>
              </a:solidFill>
            </a:rPr>
            <a:t>Corporate Profits, Fed Reserve</a:t>
          </a:r>
        </a:p>
      </cdr:txBody>
    </cdr:sp>
  </cdr:relSizeAnchor>
  <cdr:relSizeAnchor xmlns:cdr="http://schemas.openxmlformats.org/drawingml/2006/chartDrawing">
    <cdr:from>
      <cdr:x>0.74901</cdr:x>
      <cdr:y>0.41247</cdr:y>
    </cdr:from>
    <cdr:to>
      <cdr:x>0.98157</cdr:x>
      <cdr:y>0.53237</cdr:y>
    </cdr:to>
    <cdr:sp macro="" textlink="">
      <cdr:nvSpPr>
        <cdr:cNvPr id="5" name="TextBox 4"/>
        <cdr:cNvSpPr txBox="1"/>
      </cdr:nvSpPr>
      <cdr:spPr>
        <a:xfrm xmlns:a="http://schemas.openxmlformats.org/drawingml/2006/main">
          <a:off x="5590117" y="1820332"/>
          <a:ext cx="1735667" cy="529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solidFill>
                <a:srgbClr val="7030A0"/>
              </a:solidFill>
            </a:rPr>
            <a:t>Corporate Profits</a:t>
          </a:r>
        </a:p>
        <a:p xmlns:a="http://schemas.openxmlformats.org/drawingml/2006/main">
          <a:r>
            <a:rPr lang="en-AU" sz="1100" b="1">
              <a:solidFill>
                <a:srgbClr val="7030A0"/>
              </a:solidFill>
            </a:rPr>
            <a:t>with Adjustments</a:t>
          </a:r>
        </a:p>
      </cdr:txBody>
    </cdr:sp>
  </cdr:relSizeAnchor>
  <cdr:relSizeAnchor xmlns:cdr="http://schemas.openxmlformats.org/drawingml/2006/chartDrawing">
    <cdr:from>
      <cdr:x>0.13074</cdr:x>
      <cdr:y>0.04077</cdr:y>
    </cdr:from>
    <cdr:to>
      <cdr:x>0.37606</cdr:x>
      <cdr:y>0.1247</cdr:y>
    </cdr:to>
    <cdr:sp macro="" textlink="">
      <cdr:nvSpPr>
        <cdr:cNvPr id="6" name="TextBox 5"/>
        <cdr:cNvSpPr txBox="1"/>
      </cdr:nvSpPr>
      <cdr:spPr>
        <a:xfrm xmlns:a="http://schemas.openxmlformats.org/drawingml/2006/main">
          <a:off x="975784" y="179917"/>
          <a:ext cx="1830916" cy="370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800" b="1"/>
            <a:t>USA</a:t>
          </a:r>
        </a:p>
      </cdr:txBody>
    </cdr:sp>
  </cdr:relSizeAnchor>
</c:userShapes>
</file>

<file path=word/drawings/drawing3.xml><?xml version="1.0" encoding="utf-8"?>
<c:userShapes xmlns:c="http://schemas.openxmlformats.org/drawingml/2006/chart">
  <cdr:relSizeAnchor xmlns:cdr="http://schemas.openxmlformats.org/drawingml/2006/chartDrawing">
    <cdr:from>
      <cdr:x>0.49169</cdr:x>
      <cdr:y>0.03567</cdr:y>
    </cdr:from>
    <cdr:to>
      <cdr:x>0.59987</cdr:x>
      <cdr:y>0.1192</cdr:y>
    </cdr:to>
    <cdr:sp macro="" textlink="">
      <cdr:nvSpPr>
        <cdr:cNvPr id="2" name="TextBox 1"/>
        <cdr:cNvSpPr txBox="1"/>
      </cdr:nvSpPr>
      <cdr:spPr>
        <a:xfrm xmlns:a="http://schemas.openxmlformats.org/drawingml/2006/main">
          <a:off x="2818126" y="127273"/>
          <a:ext cx="620035" cy="298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tx2">
                  <a:lumMod val="60000"/>
                  <a:lumOff val="40000"/>
                </a:schemeClr>
              </a:solidFill>
            </a:rPr>
            <a:t>Rice</a:t>
          </a:r>
        </a:p>
      </cdr:txBody>
    </cdr:sp>
  </cdr:relSizeAnchor>
  <cdr:relSizeAnchor xmlns:cdr="http://schemas.openxmlformats.org/drawingml/2006/chartDrawing">
    <cdr:from>
      <cdr:x>0.80883</cdr:x>
      <cdr:y>0.76286</cdr:y>
    </cdr:from>
    <cdr:to>
      <cdr:x>0.97159</cdr:x>
      <cdr:y>0.85239</cdr:y>
    </cdr:to>
    <cdr:sp macro="" textlink="">
      <cdr:nvSpPr>
        <cdr:cNvPr id="3" name="TextBox 2"/>
        <cdr:cNvSpPr txBox="1"/>
      </cdr:nvSpPr>
      <cdr:spPr>
        <a:xfrm xmlns:a="http://schemas.openxmlformats.org/drawingml/2006/main">
          <a:off x="4635796" y="2721936"/>
          <a:ext cx="932864" cy="319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dr:relSizeAnchor xmlns:cdr="http://schemas.openxmlformats.org/drawingml/2006/chartDrawing">
    <cdr:from>
      <cdr:x>0.84654</cdr:x>
      <cdr:y>0.63735</cdr:y>
    </cdr:from>
    <cdr:to>
      <cdr:x>0.98697</cdr:x>
      <cdr:y>0.72581</cdr:y>
    </cdr:to>
    <cdr:sp macro="" textlink="">
      <cdr:nvSpPr>
        <cdr:cNvPr id="4" name="TextBox 3"/>
        <cdr:cNvSpPr txBox="1"/>
      </cdr:nvSpPr>
      <cdr:spPr>
        <a:xfrm xmlns:a="http://schemas.openxmlformats.org/drawingml/2006/main">
          <a:off x="5622130" y="2634715"/>
          <a:ext cx="932615" cy="365659"/>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00000"/>
              </a:solidFill>
            </a:rPr>
            <a:t>Wheat</a:t>
          </a:r>
        </a:p>
      </cdr:txBody>
    </cdr:sp>
  </cdr:relSizeAnchor>
  <cdr:relSizeAnchor xmlns:cdr="http://schemas.openxmlformats.org/drawingml/2006/chartDrawing">
    <cdr:from>
      <cdr:x>0.27862</cdr:x>
      <cdr:y>0.38961</cdr:y>
    </cdr:from>
    <cdr:to>
      <cdr:x>0.47676</cdr:x>
      <cdr:y>0.46487</cdr:y>
    </cdr:to>
    <cdr:sp macro="" textlink="">
      <cdr:nvSpPr>
        <cdr:cNvPr id="5" name="TextBox 4"/>
        <cdr:cNvSpPr txBox="1"/>
      </cdr:nvSpPr>
      <cdr:spPr>
        <a:xfrm xmlns:a="http://schemas.openxmlformats.org/drawingml/2006/main">
          <a:off x="1596941" y="1390163"/>
          <a:ext cx="1135625" cy="2685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t>Soybeans</a:t>
          </a:r>
        </a:p>
      </cdr:txBody>
    </cdr:sp>
  </cdr:relSizeAnchor>
  <cdr:relSizeAnchor xmlns:cdr="http://schemas.openxmlformats.org/drawingml/2006/chartDrawing">
    <cdr:from>
      <cdr:x>0.90371</cdr:x>
      <cdr:y>0.18046</cdr:y>
    </cdr:from>
    <cdr:to>
      <cdr:x>0.9999</cdr:x>
      <cdr:y>0.2655</cdr:y>
    </cdr:to>
    <cdr:sp macro="" textlink="">
      <cdr:nvSpPr>
        <cdr:cNvPr id="6" name="TextBox 5"/>
        <cdr:cNvSpPr txBox="1"/>
      </cdr:nvSpPr>
      <cdr:spPr>
        <a:xfrm xmlns:a="http://schemas.openxmlformats.org/drawingml/2006/main">
          <a:off x="5179635" y="643890"/>
          <a:ext cx="551314" cy="303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6">
                  <a:lumMod val="75000"/>
                </a:schemeClr>
              </a:solidFill>
            </a:rPr>
            <a:t>Corn</a:t>
          </a:r>
        </a:p>
      </cdr:txBody>
    </cdr:sp>
  </cdr:relSizeAnchor>
</c:userShapes>
</file>

<file path=word/drawings/drawing4.xml><?xml version="1.0" encoding="utf-8"?>
<c:userShapes xmlns:c="http://schemas.openxmlformats.org/drawingml/2006/chart">
  <cdr:relSizeAnchor xmlns:cdr="http://schemas.openxmlformats.org/drawingml/2006/chartDrawing">
    <cdr:from>
      <cdr:x>0.66927</cdr:x>
      <cdr:y>0.81855</cdr:y>
    </cdr:from>
    <cdr:to>
      <cdr:x>0.85959</cdr:x>
      <cdr:y>0.90668</cdr:y>
    </cdr:to>
    <cdr:sp macro="" textlink="">
      <cdr:nvSpPr>
        <cdr:cNvPr id="2" name="TextBox 1"/>
        <cdr:cNvSpPr txBox="1"/>
      </cdr:nvSpPr>
      <cdr:spPr>
        <a:xfrm xmlns:a="http://schemas.openxmlformats.org/drawingml/2006/main">
          <a:off x="4540252" y="3342085"/>
          <a:ext cx="1291166" cy="3598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00000"/>
              </a:solidFill>
            </a:rPr>
            <a:t>Natural Gas</a:t>
          </a:r>
        </a:p>
      </cdr:txBody>
    </cdr:sp>
  </cdr:relSizeAnchor>
  <cdr:relSizeAnchor xmlns:cdr="http://schemas.openxmlformats.org/drawingml/2006/chartDrawing">
    <cdr:from>
      <cdr:x>0.83619</cdr:x>
      <cdr:y>0.0487</cdr:y>
    </cdr:from>
    <cdr:to>
      <cdr:x>0.93292</cdr:x>
      <cdr:y>0.14201</cdr:y>
    </cdr:to>
    <cdr:sp macro="" textlink="">
      <cdr:nvSpPr>
        <cdr:cNvPr id="3" name="TextBox 2"/>
        <cdr:cNvSpPr txBox="1"/>
      </cdr:nvSpPr>
      <cdr:spPr>
        <a:xfrm xmlns:a="http://schemas.openxmlformats.org/drawingml/2006/main">
          <a:off x="5672668" y="198835"/>
          <a:ext cx="656167"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600" b="1">
              <a:solidFill>
                <a:schemeClr val="accent6">
                  <a:lumMod val="75000"/>
                </a:schemeClr>
              </a:solidFill>
            </a:rPr>
            <a:t>Oil</a:t>
          </a:r>
        </a:p>
      </cdr:txBody>
    </cdr:sp>
  </cdr:relSizeAnchor>
  <cdr:relSizeAnchor xmlns:cdr="http://schemas.openxmlformats.org/drawingml/2006/chartDrawing">
    <cdr:from>
      <cdr:x>0.80714</cdr:x>
      <cdr:y>0.38791</cdr:y>
    </cdr:from>
    <cdr:to>
      <cdr:x>0.93507</cdr:x>
      <cdr:y>0.48122</cdr:y>
    </cdr:to>
    <cdr:sp macro="" textlink="">
      <cdr:nvSpPr>
        <cdr:cNvPr id="4" name="TextBox 3"/>
        <cdr:cNvSpPr txBox="1"/>
      </cdr:nvSpPr>
      <cdr:spPr>
        <a:xfrm xmlns:a="http://schemas.openxmlformats.org/drawingml/2006/main">
          <a:off x="4626132" y="1337784"/>
          <a:ext cx="733232" cy="321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t>Coal</a:t>
          </a:r>
        </a:p>
      </cdr:txBody>
    </cdr:sp>
  </cdr:relSizeAnchor>
  <cdr:relSizeAnchor xmlns:cdr="http://schemas.openxmlformats.org/drawingml/2006/chartDrawing">
    <cdr:from>
      <cdr:x>0.78399</cdr:x>
      <cdr:y>0.56676</cdr:y>
    </cdr:from>
    <cdr:to>
      <cdr:x>0.91816</cdr:x>
      <cdr:y>0.6549</cdr:y>
    </cdr:to>
    <cdr:sp macro="" textlink="">
      <cdr:nvSpPr>
        <cdr:cNvPr id="5" name="TextBox 4"/>
        <cdr:cNvSpPr txBox="1"/>
      </cdr:nvSpPr>
      <cdr:spPr>
        <a:xfrm xmlns:a="http://schemas.openxmlformats.org/drawingml/2006/main">
          <a:off x="4493467" y="1954582"/>
          <a:ext cx="768996" cy="3039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userShapes>
</file>

<file path=word/drawings/drawing5.xml><?xml version="1.0" encoding="utf-8"?>
<c:userShapes xmlns:c="http://schemas.openxmlformats.org/drawingml/2006/chart">
  <cdr:relSizeAnchor xmlns:cdr="http://schemas.openxmlformats.org/drawingml/2006/chartDrawing">
    <cdr:from>
      <cdr:x>0.3327</cdr:x>
      <cdr:y>0.07259</cdr:y>
    </cdr:from>
    <cdr:to>
      <cdr:x>0.46278</cdr:x>
      <cdr:y>0.14151</cdr:y>
    </cdr:to>
    <cdr:sp macro="" textlink="">
      <cdr:nvSpPr>
        <cdr:cNvPr id="2" name="TextBox 1"/>
        <cdr:cNvSpPr txBox="1"/>
      </cdr:nvSpPr>
      <cdr:spPr>
        <a:xfrm xmlns:a="http://schemas.openxmlformats.org/drawingml/2006/main">
          <a:off x="1906856" y="279149"/>
          <a:ext cx="745555" cy="2650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7030A0"/>
              </a:solidFill>
            </a:rPr>
            <a:t>Perth</a:t>
          </a:r>
        </a:p>
      </cdr:txBody>
    </cdr:sp>
  </cdr:relSizeAnchor>
  <cdr:relSizeAnchor xmlns:cdr="http://schemas.openxmlformats.org/drawingml/2006/chartDrawing">
    <cdr:from>
      <cdr:x>0.20048</cdr:x>
      <cdr:y>0.35202</cdr:y>
    </cdr:from>
    <cdr:to>
      <cdr:x>0.35045</cdr:x>
      <cdr:y>0.42466</cdr:y>
    </cdr:to>
    <cdr:sp macro="" textlink="">
      <cdr:nvSpPr>
        <cdr:cNvPr id="3" name="TextBox 2"/>
        <cdr:cNvSpPr txBox="1"/>
      </cdr:nvSpPr>
      <cdr:spPr>
        <a:xfrm xmlns:a="http://schemas.openxmlformats.org/drawingml/2006/main">
          <a:off x="1247786" y="1470093"/>
          <a:ext cx="933422" cy="303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00000"/>
              </a:solidFill>
            </a:rPr>
            <a:t>Brisbane</a:t>
          </a:r>
        </a:p>
      </cdr:txBody>
    </cdr:sp>
  </cdr:relSizeAnchor>
  <cdr:relSizeAnchor xmlns:cdr="http://schemas.openxmlformats.org/drawingml/2006/chartDrawing">
    <cdr:from>
      <cdr:x>0.66723</cdr:x>
      <cdr:y>0.30629</cdr:y>
    </cdr:from>
    <cdr:to>
      <cdr:x>0.96412</cdr:x>
      <cdr:y>0.55215</cdr:y>
    </cdr:to>
    <cdr:sp macro="" textlink="">
      <cdr:nvSpPr>
        <cdr:cNvPr id="4" name="TextBox 3"/>
        <cdr:cNvSpPr txBox="1"/>
      </cdr:nvSpPr>
      <cdr:spPr>
        <a:xfrm xmlns:a="http://schemas.openxmlformats.org/drawingml/2006/main">
          <a:off x="4152900" y="1566333"/>
          <a:ext cx="1847850" cy="1257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0.68866</cdr:x>
      <cdr:y>0.34955</cdr:y>
    </cdr:from>
    <cdr:to>
      <cdr:x>0.86924</cdr:x>
      <cdr:y>0.43895</cdr:y>
    </cdr:to>
    <cdr:sp macro="" textlink="">
      <cdr:nvSpPr>
        <cdr:cNvPr id="6" name="TextBox 5"/>
        <cdr:cNvSpPr txBox="1"/>
      </cdr:nvSpPr>
      <cdr:spPr>
        <a:xfrm xmlns:a="http://schemas.openxmlformats.org/drawingml/2006/main">
          <a:off x="4286257" y="1459788"/>
          <a:ext cx="1123943" cy="373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bg1">
                  <a:lumMod val="50000"/>
                </a:schemeClr>
              </a:solidFill>
            </a:rPr>
            <a:t>Melbourne</a:t>
          </a:r>
        </a:p>
      </cdr:txBody>
    </cdr:sp>
  </cdr:relSizeAnchor>
  <cdr:relSizeAnchor xmlns:cdr="http://schemas.openxmlformats.org/drawingml/2006/chartDrawing">
    <cdr:from>
      <cdr:x>0.69172</cdr:x>
      <cdr:y>0.5387</cdr:y>
    </cdr:from>
    <cdr:to>
      <cdr:x>0.82792</cdr:x>
      <cdr:y>0.61911</cdr:y>
    </cdr:to>
    <cdr:sp macro="" textlink="">
      <cdr:nvSpPr>
        <cdr:cNvPr id="7" name="TextBox 6"/>
        <cdr:cNvSpPr txBox="1"/>
      </cdr:nvSpPr>
      <cdr:spPr>
        <a:xfrm xmlns:a="http://schemas.openxmlformats.org/drawingml/2006/main">
          <a:off x="4305294" y="2249706"/>
          <a:ext cx="847716" cy="335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5">
                  <a:lumMod val="75000"/>
                </a:schemeClr>
              </a:solidFill>
            </a:rPr>
            <a:t>Sydney</a:t>
          </a:r>
        </a:p>
      </cdr:txBody>
    </cdr:sp>
  </cdr:relSizeAnchor>
  <cdr:relSizeAnchor xmlns:cdr="http://schemas.openxmlformats.org/drawingml/2006/chartDrawing">
    <cdr:from>
      <cdr:x>0.37188</cdr:x>
      <cdr:y>0.73096</cdr:y>
    </cdr:from>
    <cdr:to>
      <cdr:x>0.57235</cdr:x>
      <cdr:y>0.79429</cdr:y>
    </cdr:to>
    <cdr:sp macro="" textlink="">
      <cdr:nvSpPr>
        <cdr:cNvPr id="8" name="TextBox 7"/>
        <cdr:cNvSpPr txBox="1"/>
      </cdr:nvSpPr>
      <cdr:spPr>
        <a:xfrm xmlns:a="http://schemas.openxmlformats.org/drawingml/2006/main">
          <a:off x="2314575" y="3738034"/>
          <a:ext cx="12477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chemeClr val="accent3">
                  <a:lumMod val="75000"/>
                </a:schemeClr>
              </a:solidFill>
            </a:rPr>
            <a:t>WAGES</a:t>
          </a:r>
        </a:p>
      </cdr:txBody>
    </cdr:sp>
  </cdr:relSizeAnchor>
  <cdr:relSizeAnchor xmlns:cdr="http://schemas.openxmlformats.org/drawingml/2006/chartDrawing">
    <cdr:from>
      <cdr:x>0.44672</cdr:x>
      <cdr:y>0.39194</cdr:y>
    </cdr:from>
    <cdr:to>
      <cdr:x>0.60893</cdr:x>
      <cdr:y>0.47632</cdr:y>
    </cdr:to>
    <cdr:sp macro="" textlink="">
      <cdr:nvSpPr>
        <cdr:cNvPr id="5" name="TextBox 4"/>
        <cdr:cNvSpPr txBox="1"/>
      </cdr:nvSpPr>
      <cdr:spPr>
        <a:xfrm xmlns:a="http://schemas.openxmlformats.org/drawingml/2006/main">
          <a:off x="2560396" y="1507236"/>
          <a:ext cx="929709" cy="324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400" b="1">
              <a:solidFill>
                <a:srgbClr val="CC6600"/>
              </a:solidFill>
            </a:rPr>
            <a:t>Adelaide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43</Pages>
  <Words>13566</Words>
  <Characters>77327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Claus</cp:lastModifiedBy>
  <cp:revision>15</cp:revision>
  <cp:lastPrinted>2013-08-21T16:31:00Z</cp:lastPrinted>
  <dcterms:created xsi:type="dcterms:W3CDTF">2015-06-07T13:41:00Z</dcterms:created>
  <dcterms:modified xsi:type="dcterms:W3CDTF">2015-06-09T02:56:00Z</dcterms:modified>
</cp:coreProperties>
</file>